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2F05" w14:textId="4359E4AB" w:rsidR="00A85EB2" w:rsidRDefault="00A85EB2" w:rsidP="0021068F">
      <w:pPr>
        <w:pStyle w:val="Heading3"/>
        <w:widowControl w:val="0"/>
        <w:spacing w:before="114"/>
        <w:ind w:right="-40"/>
        <w:contextualSpacing/>
        <w:rPr>
          <w:rFonts w:asciiTheme="majorHAnsi" w:hAnsiTheme="majorHAnsi"/>
          <w:color w:val="3A7C22" w:themeColor="accent6" w:themeShade="BF"/>
          <w:spacing w:val="-10"/>
          <w:kern w:val="28"/>
          <w:sz w:val="32"/>
          <w:szCs w:val="32"/>
        </w:rPr>
      </w:pPr>
      <w:bookmarkStart w:id="0" w:name="_Toc196513045"/>
    </w:p>
    <w:p w14:paraId="2007323A" w14:textId="77777777" w:rsidR="00A85EB2" w:rsidRDefault="00A85EB2" w:rsidP="00C456CC">
      <w:pPr>
        <w:pStyle w:val="Heading3"/>
        <w:widowControl w:val="0"/>
        <w:spacing w:before="114"/>
        <w:ind w:right="-40"/>
        <w:contextualSpacing/>
        <w:jc w:val="center"/>
        <w:rPr>
          <w:rFonts w:asciiTheme="majorHAnsi" w:hAnsiTheme="majorHAnsi"/>
          <w:color w:val="3A7C22" w:themeColor="accent6" w:themeShade="BF"/>
          <w:spacing w:val="-10"/>
          <w:kern w:val="28"/>
          <w:sz w:val="32"/>
          <w:szCs w:val="32"/>
        </w:rPr>
      </w:pPr>
    </w:p>
    <w:p w14:paraId="54F72BA7" w14:textId="29529084" w:rsidR="00D159CB" w:rsidRPr="00D159CB" w:rsidRDefault="00A85EB2" w:rsidP="00D159CB">
      <w:pPr>
        <w:jc w:val="center"/>
        <w:rPr>
          <w:rStyle w:val="IntenseEmphasis"/>
          <w:color w:val="3A7C22" w:themeColor="accent6" w:themeShade="BF"/>
          <w:sz w:val="28"/>
          <w:szCs w:val="28"/>
        </w:rPr>
      </w:pPr>
      <w:r w:rsidRPr="00D159CB">
        <w:rPr>
          <w:rStyle w:val="IntenseEmphasis"/>
          <w:color w:val="3A7C22" w:themeColor="accent6" w:themeShade="BF"/>
          <w:sz w:val="28"/>
          <w:szCs w:val="28"/>
        </w:rPr>
        <w:t>Místní akční plán vzdělávání IV na území ORP Hradec Králové</w:t>
      </w:r>
      <w:bookmarkStart w:id="1" w:name="_Toc196513046"/>
      <w:bookmarkEnd w:id="0"/>
    </w:p>
    <w:p w14:paraId="5F914175" w14:textId="34BD15B9" w:rsidR="00A85EB2" w:rsidRPr="00D159CB" w:rsidRDefault="00A85EB2" w:rsidP="00D159CB">
      <w:pPr>
        <w:jc w:val="center"/>
        <w:rPr>
          <w:rStyle w:val="IntenseEmphasis"/>
          <w:color w:val="3A7C22" w:themeColor="accent6" w:themeShade="BF"/>
          <w:sz w:val="28"/>
          <w:szCs w:val="28"/>
        </w:rPr>
      </w:pPr>
      <w:r w:rsidRPr="00D159CB">
        <w:rPr>
          <w:rStyle w:val="IntenseEmphasis"/>
          <w:color w:val="3A7C22" w:themeColor="accent6" w:themeShade="BF"/>
          <w:sz w:val="28"/>
          <w:szCs w:val="28"/>
        </w:rPr>
        <w:t>CZ.02.02.XX/00/23_017/0008266</w:t>
      </w:r>
      <w:bookmarkEnd w:id="1"/>
    </w:p>
    <w:p w14:paraId="47D7B070" w14:textId="6A1C995E" w:rsidR="0033371F" w:rsidRPr="00C456CC" w:rsidRDefault="0033371F">
      <w:pPr>
        <w:rPr>
          <w:rStyle w:val="IntenseEmphasis"/>
        </w:rPr>
      </w:pPr>
    </w:p>
    <w:p w14:paraId="1B41F5C8" w14:textId="77777777" w:rsidR="00A85EB2" w:rsidRDefault="00A85EB2"/>
    <w:p w14:paraId="3570E43F" w14:textId="77777777" w:rsidR="00A85EB2" w:rsidRDefault="00A85EB2"/>
    <w:p w14:paraId="27E1BD86" w14:textId="77777777" w:rsidR="00A85EB2" w:rsidRDefault="00A85EB2"/>
    <w:p w14:paraId="0AF5EB6C" w14:textId="77777777" w:rsidR="00A85EB2" w:rsidRDefault="00A85EB2"/>
    <w:p w14:paraId="3F8CB4D9" w14:textId="05E03DFC" w:rsidR="00A85EB2" w:rsidRPr="00B5695F" w:rsidRDefault="00B5695F" w:rsidP="00B5695F">
      <w:pPr>
        <w:jc w:val="center"/>
        <w:rPr>
          <w:rFonts w:asciiTheme="majorHAnsi" w:hAnsiTheme="majorHAnsi" w:cstheme="majorHAnsi"/>
          <w:b/>
          <w:color w:val="FFC000"/>
          <w:kern w:val="0"/>
          <w:sz w:val="72"/>
          <w:szCs w:val="72"/>
          <w14:ligatures w14:val="none"/>
        </w:rPr>
      </w:pPr>
      <w:r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  <w:t>NÁVRH</w:t>
      </w:r>
    </w:p>
    <w:p w14:paraId="1AF0B438" w14:textId="550FF660" w:rsidR="00E22864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  <w:r w:rsidRPr="00A85EB2"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  <w:t>Akční</w:t>
      </w:r>
      <w:r w:rsidR="00B8362C"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  <w:t>ch</w:t>
      </w:r>
      <w:r w:rsidRPr="00A85EB2"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  <w:t xml:space="preserve"> plán</w:t>
      </w:r>
      <w:r w:rsidR="00B8362C"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  <w:t>ů</w:t>
      </w:r>
    </w:p>
    <w:p w14:paraId="53F56937" w14:textId="1C90DF58" w:rsidR="00A85EB2" w:rsidRPr="00E22864" w:rsidRDefault="00D159CB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</w:pPr>
      <w:r w:rsidRPr="00E22864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 xml:space="preserve">pro </w:t>
      </w:r>
      <w:r w:rsidR="008D493A" w:rsidRPr="00E22864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školní rok</w:t>
      </w:r>
      <w:r w:rsidR="00B8362C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y</w:t>
      </w:r>
    </w:p>
    <w:p w14:paraId="777AB72B" w14:textId="20EAFA96" w:rsidR="008A6E78" w:rsidRPr="00E22864" w:rsidRDefault="008A6E78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</w:pPr>
      <w:r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20</w:t>
      </w:r>
      <w:r w:rsidR="005D2B16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25/20</w:t>
      </w:r>
      <w:r w:rsidR="00F4332D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2</w:t>
      </w:r>
      <w:r w:rsidR="005D2B16">
        <w:rPr>
          <w:rFonts w:asciiTheme="majorHAnsi" w:hAnsiTheme="majorHAnsi" w:cstheme="majorHAnsi"/>
          <w:b/>
          <w:bCs/>
          <w:color w:val="FFC000"/>
          <w:kern w:val="0"/>
          <w:sz w:val="56"/>
          <w:szCs w:val="56"/>
          <w14:ligatures w14:val="none"/>
        </w:rPr>
        <w:t>6; 2026/2027; 2027/2028</w:t>
      </w:r>
    </w:p>
    <w:p w14:paraId="7E979BE4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730D3672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29C1E51A" w14:textId="77777777" w:rsidR="00A85EB2" w:rsidRPr="00E22864" w:rsidRDefault="00A85EB2" w:rsidP="00D159CB">
      <w:pPr>
        <w:jc w:val="center"/>
        <w:rPr>
          <w:rStyle w:val="IntenseEmphasis"/>
          <w:i w:val="0"/>
          <w:iCs w:val="0"/>
          <w:color w:val="3A7C22" w:themeColor="accent6" w:themeShade="BF"/>
          <w:sz w:val="28"/>
          <w:szCs w:val="28"/>
        </w:rPr>
      </w:pPr>
      <w:bookmarkStart w:id="2" w:name="_Toc196513047"/>
      <w:r w:rsidRPr="00E22864">
        <w:rPr>
          <w:rStyle w:val="IntenseEmphasis"/>
          <w:i w:val="0"/>
          <w:iCs w:val="0"/>
          <w:color w:val="3A7C22" w:themeColor="accent6" w:themeShade="BF"/>
          <w:sz w:val="28"/>
          <w:szCs w:val="28"/>
        </w:rPr>
        <w:t>Květen 2025</w:t>
      </w:r>
      <w:bookmarkEnd w:id="2"/>
    </w:p>
    <w:p w14:paraId="328803B9" w14:textId="77777777" w:rsidR="00A85EB2" w:rsidRDefault="00A85EB2" w:rsidP="00A85EB2"/>
    <w:p w14:paraId="599ECF45" w14:textId="77777777" w:rsidR="004513A8" w:rsidRDefault="004513A8" w:rsidP="00A85EB2">
      <w:pPr>
        <w:jc w:val="right"/>
        <w:rPr>
          <w:b/>
          <w:bCs/>
        </w:rPr>
      </w:pPr>
    </w:p>
    <w:p w14:paraId="43CC17CB" w14:textId="77777777" w:rsidR="0021068F" w:rsidRDefault="0021068F" w:rsidP="00A85EB2">
      <w:pPr>
        <w:jc w:val="right"/>
        <w:rPr>
          <w:b/>
          <w:bCs/>
        </w:rPr>
      </w:pPr>
    </w:p>
    <w:p w14:paraId="1866BB61" w14:textId="1BAA5C00" w:rsidR="00A85EB2" w:rsidRPr="00A55580" w:rsidRDefault="00FB4D74" w:rsidP="00A85EB2">
      <w:pPr>
        <w:jc w:val="right"/>
        <w:rPr>
          <w:b/>
          <w:bCs/>
        </w:rPr>
      </w:pPr>
      <w:r>
        <w:rPr>
          <w:b/>
          <w:bCs/>
        </w:rPr>
        <w:t>K veřejnému připomínková</w:t>
      </w:r>
      <w:r w:rsidR="00AE2BDF">
        <w:rPr>
          <w:b/>
          <w:bCs/>
        </w:rPr>
        <w:t xml:space="preserve">ní do </w:t>
      </w:r>
      <w:r w:rsidR="0042045B">
        <w:rPr>
          <w:b/>
          <w:bCs/>
        </w:rPr>
        <w:t>31. 5. 2025.</w:t>
      </w:r>
    </w:p>
    <w:p w14:paraId="766F00CC" w14:textId="58AFB4DF" w:rsidR="0042045B" w:rsidRPr="00A55580" w:rsidRDefault="0042045B" w:rsidP="00A85EB2">
      <w:pPr>
        <w:jc w:val="right"/>
        <w:rPr>
          <w:b/>
          <w:bCs/>
        </w:rPr>
      </w:pPr>
      <w:r>
        <w:rPr>
          <w:b/>
          <w:bCs/>
        </w:rPr>
        <w:t>Své připomínky zasílejte na adres</w:t>
      </w:r>
      <w:r w:rsidR="0021068F">
        <w:rPr>
          <w:b/>
          <w:bCs/>
        </w:rPr>
        <w:t>u</w:t>
      </w:r>
      <w:r>
        <w:rPr>
          <w:b/>
          <w:bCs/>
        </w:rPr>
        <w:t xml:space="preserve">: </w:t>
      </w:r>
      <w:hyperlink r:id="rId11" w:history="1">
        <w:r w:rsidRPr="0053446E">
          <w:rPr>
            <w:rStyle w:val="Hyperlink"/>
            <w:b/>
            <w:bCs/>
          </w:rPr>
          <w:t>map@hradeckyvenkov.cz</w:t>
        </w:r>
      </w:hyperlink>
      <w:r>
        <w:rPr>
          <w:b/>
          <w:bCs/>
        </w:rPr>
        <w:t xml:space="preserve"> </w:t>
      </w:r>
    </w:p>
    <w:p w14:paraId="535FF75E" w14:textId="77777777" w:rsidR="00A85EB2" w:rsidRPr="00A85EB2" w:rsidRDefault="00A85EB2" w:rsidP="00A85EB2"/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342803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435479" w14:textId="43B48262" w:rsidR="008D493A" w:rsidRDefault="008D493A">
          <w:pPr>
            <w:pStyle w:val="TOCHeading"/>
          </w:pPr>
          <w:r>
            <w:t>Obsah</w:t>
          </w:r>
        </w:p>
        <w:p w14:paraId="5565F7D6" w14:textId="54404E94" w:rsidR="00A8578D" w:rsidRDefault="008D493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947343" w:history="1">
            <w:r w:rsidR="00A8578D" w:rsidRPr="00083C22">
              <w:rPr>
                <w:rStyle w:val="Hyperlink"/>
                <w:noProof/>
              </w:rPr>
              <w:t>Úvod</w:t>
            </w:r>
            <w:r w:rsidR="00A8578D">
              <w:rPr>
                <w:noProof/>
                <w:webHidden/>
              </w:rPr>
              <w:tab/>
            </w:r>
            <w:r w:rsidR="00A8578D">
              <w:rPr>
                <w:noProof/>
                <w:webHidden/>
              </w:rPr>
              <w:fldChar w:fldCharType="begin"/>
            </w:r>
            <w:r w:rsidR="00A8578D">
              <w:rPr>
                <w:noProof/>
                <w:webHidden/>
              </w:rPr>
              <w:instrText xml:space="preserve"> PAGEREF _Toc197947343 \h </w:instrText>
            </w:r>
            <w:r w:rsidR="00A8578D">
              <w:rPr>
                <w:noProof/>
                <w:webHidden/>
              </w:rPr>
            </w:r>
            <w:r w:rsidR="00A8578D"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3</w:t>
            </w:r>
            <w:r w:rsidR="00A8578D">
              <w:rPr>
                <w:noProof/>
                <w:webHidden/>
              </w:rPr>
              <w:fldChar w:fldCharType="end"/>
            </w:r>
          </w:hyperlink>
        </w:p>
        <w:p w14:paraId="43E1A109" w14:textId="7B685293" w:rsidR="00A8578D" w:rsidRDefault="00A8578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4" w:history="1">
            <w:r w:rsidRPr="00083C22">
              <w:rPr>
                <w:rStyle w:val="Hyperlink"/>
                <w:noProof/>
              </w:rPr>
              <w:t>Vize a priority na území ORP Hradec Králové                           do roku 2028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BBD5F" w14:textId="42AD29CC" w:rsidR="00A8578D" w:rsidRDefault="00A8578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5" w:history="1">
            <w:r w:rsidRPr="00083C22">
              <w:rPr>
                <w:rStyle w:val="Hyperlink"/>
                <w:noProof/>
              </w:rPr>
              <w:t>AKČNÍ PLÁN MAP IV NA ROKY 2025/ 2026; 2026/2027; 2027/2028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CBCF5" w14:textId="312DAD51" w:rsidR="00A8578D" w:rsidRDefault="00A8578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6" w:history="1">
            <w:r w:rsidRPr="00083C22">
              <w:rPr>
                <w:rStyle w:val="Hyperlink"/>
                <w:noProof/>
              </w:rPr>
              <w:t>Přehled aktivit Akčního plánu MAP IV pro ORP Hradec Králové na školní roky 2025/ 2026; 2026/2027; 2027/2028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9B581" w14:textId="0F99D409" w:rsidR="00A8578D" w:rsidRDefault="00A8578D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7" w:history="1">
            <w:r w:rsidRPr="00083C22">
              <w:rPr>
                <w:rStyle w:val="Hyperlink"/>
                <w:noProof/>
              </w:rPr>
              <w:t>Priorita A Vytvořit kvalitní a podnětné prostředí pro vzdělávání ve školách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5000A" w14:textId="0428EC1D" w:rsidR="00A8578D" w:rsidRDefault="00A8578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8" w:history="1">
            <w:r w:rsidRPr="00083C22">
              <w:rPr>
                <w:rStyle w:val="Hyperlink"/>
                <w:noProof/>
              </w:rPr>
              <w:t>Priorita B Zvyšovat spoluzodpovědnost všech za proces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F41DF" w14:textId="0402882F" w:rsidR="00A8578D" w:rsidRDefault="00A8578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49" w:history="1">
            <w:r w:rsidRPr="00083C22">
              <w:rPr>
                <w:rStyle w:val="Hyperlink"/>
                <w:noProof/>
              </w:rPr>
              <w:t>Priorita C Rozvíjet kompetence a všestranné dovednosti dětí pro život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ED15E" w14:textId="5A8810AC" w:rsidR="00A8578D" w:rsidRDefault="00A8578D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50" w:history="1">
            <w:r w:rsidRPr="00083C22">
              <w:rPr>
                <w:rStyle w:val="Hyperlink"/>
                <w:noProof/>
              </w:rPr>
              <w:t>Priorita D Posílit společenský statut vzdělávání s důrazem na spolupráci v regionu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2E4B3" w14:textId="2D0FEB9E" w:rsidR="00A8578D" w:rsidRDefault="00A8578D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97947351" w:history="1">
            <w:r w:rsidRPr="00083C22">
              <w:rPr>
                <w:rStyle w:val="Hyperlink"/>
                <w:noProof/>
              </w:rPr>
              <w:t>Seznam zkratek: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_Toc197947351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5D8A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C9992" w14:textId="6F9C5E3F" w:rsidR="008D493A" w:rsidRDefault="008D493A">
          <w:r>
            <w:rPr>
              <w:b/>
              <w:bCs/>
            </w:rPr>
            <w:fldChar w:fldCharType="end"/>
          </w:r>
        </w:p>
      </w:sdtContent>
    </w:sdt>
    <w:p w14:paraId="4BBE2E1C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4A68B5F2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0A462DE0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4E82ED8E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26FD86FB" w14:textId="77777777" w:rsidR="00A85EB2" w:rsidRDefault="00A85EB2" w:rsidP="00A85EB2">
      <w:pPr>
        <w:jc w:val="center"/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520641DB" w14:textId="77777777" w:rsidR="00A85EB2" w:rsidRDefault="00A85EB2" w:rsidP="00A85EB2">
      <w:pPr>
        <w:rPr>
          <w:rFonts w:asciiTheme="majorHAnsi" w:hAnsiTheme="majorHAnsi" w:cstheme="majorHAnsi"/>
          <w:b/>
          <w:bCs/>
          <w:color w:val="FFC000"/>
          <w:kern w:val="0"/>
          <w:sz w:val="72"/>
          <w:szCs w:val="72"/>
          <w14:ligatures w14:val="none"/>
        </w:rPr>
      </w:pPr>
    </w:p>
    <w:p w14:paraId="6B83697E" w14:textId="2B72F405" w:rsidR="00A85EB2" w:rsidRDefault="00A85EB2" w:rsidP="00A85EB2">
      <w:r>
        <w:br w:type="page"/>
      </w:r>
    </w:p>
    <w:p w14:paraId="48318940" w14:textId="08F46002" w:rsidR="00A85EB2" w:rsidRDefault="00A85EB2" w:rsidP="00A85EB2">
      <w:pPr>
        <w:pStyle w:val="Heading1"/>
      </w:pPr>
      <w:bookmarkStart w:id="3" w:name="_Toc197947343"/>
      <w:r>
        <w:t>Úvod</w:t>
      </w:r>
      <w:bookmarkEnd w:id="3"/>
    </w:p>
    <w:p w14:paraId="2AFCD033" w14:textId="48383D0A" w:rsidR="00A85EB2" w:rsidRDefault="00A85EB2" w:rsidP="00C456CC">
      <w:pPr>
        <w:spacing w:line="360" w:lineRule="auto"/>
        <w:jc w:val="both"/>
      </w:pPr>
      <w:r w:rsidRPr="00FE151B">
        <w:t>Akční plán</w:t>
      </w:r>
      <w:r w:rsidR="00AC695B">
        <w:t>y</w:t>
      </w:r>
      <w:r w:rsidRPr="00FE151B">
        <w:t xml:space="preserve"> vzdělávání </w:t>
      </w:r>
      <w:r>
        <w:t xml:space="preserve">projektu </w:t>
      </w:r>
      <w:r w:rsidRPr="00FE151B">
        <w:t>Místní akční plán vzdělávání</w:t>
      </w:r>
      <w:r>
        <w:t xml:space="preserve"> IV</w:t>
      </w:r>
      <w:r w:rsidRPr="00FE151B">
        <w:t xml:space="preserve"> na území obce s rozšířenou působností Hradec Králové </w:t>
      </w:r>
      <w:r w:rsidRPr="00815C53">
        <w:t xml:space="preserve">na </w:t>
      </w:r>
      <w:r w:rsidR="0042045B" w:rsidRPr="00815C53">
        <w:t xml:space="preserve">školní </w:t>
      </w:r>
      <w:r w:rsidRPr="00815C53">
        <w:t>rok</w:t>
      </w:r>
      <w:r w:rsidR="0042045B" w:rsidRPr="00815C53">
        <w:t>y 202</w:t>
      </w:r>
      <w:r w:rsidR="00815C53">
        <w:t>5</w:t>
      </w:r>
      <w:r w:rsidR="0042045B" w:rsidRPr="00815C53">
        <w:t>/2026; 2026/2027; 20</w:t>
      </w:r>
      <w:r w:rsidR="00931910">
        <w:t>2</w:t>
      </w:r>
      <w:r w:rsidR="00815C53" w:rsidRPr="00815C53">
        <w:t>7/2028</w:t>
      </w:r>
      <w:r>
        <w:t xml:space="preserve"> </w:t>
      </w:r>
      <w:r w:rsidRPr="00FE151B">
        <w:t>j</w:t>
      </w:r>
      <w:r w:rsidR="00B96180">
        <w:t>sou</w:t>
      </w:r>
      <w:r w:rsidRPr="00FE151B">
        <w:t xml:space="preserve"> </w:t>
      </w:r>
      <w:r w:rsidR="00033DAF">
        <w:t>dokumentem</w:t>
      </w:r>
      <w:r>
        <w:t xml:space="preserve"> projektu</w:t>
      </w:r>
      <w:r w:rsidRPr="00FD7357">
        <w:t xml:space="preserve"> MAP </w:t>
      </w:r>
      <w:r>
        <w:t>I</w:t>
      </w:r>
      <w:r w:rsidR="00951B61">
        <w:t>V</w:t>
      </w:r>
      <w:r>
        <w:t xml:space="preserve">, </w:t>
      </w:r>
      <w:r w:rsidR="008D1A6E">
        <w:t xml:space="preserve">který </w:t>
      </w:r>
      <w:r>
        <w:t>je provázán s dokumentem Strategický rámec MAP I</w:t>
      </w:r>
      <w:r w:rsidR="00033DAF">
        <w:t>V</w:t>
      </w:r>
      <w:r>
        <w:t xml:space="preserve"> pro ORP Hradec Králové </w:t>
      </w:r>
      <w:r w:rsidR="00A85837">
        <w:t>do roku 2028</w:t>
      </w:r>
      <w:r w:rsidR="00E22A2A">
        <w:t>. A</w:t>
      </w:r>
      <w:r>
        <w:t>k</w:t>
      </w:r>
      <w:r w:rsidR="00E22A2A">
        <w:t>ční plán</w:t>
      </w:r>
      <w:r w:rsidR="008D1A6E">
        <w:t xml:space="preserve">y </w:t>
      </w:r>
      <w:r>
        <w:t>přispív</w:t>
      </w:r>
      <w:r w:rsidR="00082E54">
        <w:t>ají</w:t>
      </w:r>
      <w:r>
        <w:t xml:space="preserve"> k</w:t>
      </w:r>
      <w:r w:rsidRPr="00FE151B">
        <w:t xml:space="preserve"> naplňo</w:t>
      </w:r>
      <w:r>
        <w:t>vání</w:t>
      </w:r>
      <w:r w:rsidRPr="00FE151B">
        <w:t xml:space="preserve"> </w:t>
      </w:r>
      <w:r>
        <w:t xml:space="preserve">jeho </w:t>
      </w:r>
      <w:r w:rsidRPr="00FE151B">
        <w:t>viz</w:t>
      </w:r>
      <w:r>
        <w:t>e, priorit</w:t>
      </w:r>
      <w:r w:rsidRPr="00FE151B">
        <w:t xml:space="preserve"> a cíl</w:t>
      </w:r>
      <w:r>
        <w:t>ů</w:t>
      </w:r>
      <w:r w:rsidRPr="00FE151B">
        <w:t>.</w:t>
      </w:r>
    </w:p>
    <w:p w14:paraId="3FCC0274" w14:textId="532ADFA7" w:rsidR="00A85EB2" w:rsidRDefault="00A85EB2" w:rsidP="00C456CC">
      <w:pPr>
        <w:spacing w:line="360" w:lineRule="auto"/>
        <w:jc w:val="both"/>
      </w:pPr>
      <w:r w:rsidRPr="00FE151B">
        <w:t>Akční plán</w:t>
      </w:r>
      <w:r w:rsidR="00DB34DF">
        <w:t xml:space="preserve"> pro každý školní rok</w:t>
      </w:r>
      <w:r>
        <w:t xml:space="preserve"> je sestaven </w:t>
      </w:r>
      <w:r w:rsidRPr="00FE151B">
        <w:t>jako krátkodobý realizační nástroj</w:t>
      </w:r>
      <w:r>
        <w:t xml:space="preserve">. Jeho obsah vychází z </w:t>
      </w:r>
      <w:r w:rsidR="00D413C1">
        <w:t>v</w:t>
      </w:r>
      <w:r>
        <w:t>ýzvy Akční plánování v území – MAP</w:t>
      </w:r>
      <w:r w:rsidR="00A566E2">
        <w:t xml:space="preserve">, </w:t>
      </w:r>
      <w:r>
        <w:t>Pravidel pro žadatele a příjemce</w:t>
      </w:r>
      <w:r w:rsidR="00A566E2">
        <w:t xml:space="preserve"> </w:t>
      </w:r>
      <w:r w:rsidR="00F8034B">
        <w:t>s</w:t>
      </w:r>
      <w:r>
        <w:t>pecifick</w:t>
      </w:r>
      <w:r w:rsidR="00F8034B">
        <w:t>á část</w:t>
      </w:r>
      <w:r w:rsidR="00534915">
        <w:t xml:space="preserve">. </w:t>
      </w:r>
      <w:r>
        <w:t>Realizace akčního plánu bude probíhat v rámci projektu Místní akční plán vzdělávání na území ORP Hradec Králové V</w:t>
      </w:r>
      <w:r w:rsidR="007644F8">
        <w:t xml:space="preserve">, </w:t>
      </w:r>
      <w:r w:rsidR="0074164A">
        <w:t xml:space="preserve">v rámci spolupráce společnosti Hradecký venkov o.p.s. a Statutárního města Hradec Králové, </w:t>
      </w:r>
      <w:r w:rsidR="007644F8">
        <w:t>pří</w:t>
      </w:r>
      <w:r w:rsidR="001D65F1">
        <w:t>padně činnostmi dalších aktérů z daného území</w:t>
      </w:r>
      <w:r>
        <w:t xml:space="preserve">. </w:t>
      </w:r>
    </w:p>
    <w:p w14:paraId="1086F263" w14:textId="4C42EC8C" w:rsidR="00A85EB2" w:rsidRPr="00FE151B" w:rsidRDefault="00A85EB2" w:rsidP="00C456CC">
      <w:pPr>
        <w:spacing w:line="360" w:lineRule="auto"/>
        <w:jc w:val="both"/>
      </w:pPr>
      <w:r w:rsidRPr="004A7484">
        <w:t xml:space="preserve">Akční plán obsahuje </w:t>
      </w:r>
      <w:r w:rsidR="000276F0">
        <w:t xml:space="preserve">platné </w:t>
      </w:r>
      <w:r w:rsidR="000B4E6A">
        <w:t>priority, cíle a opatření</w:t>
      </w:r>
      <w:r w:rsidRPr="004A7484">
        <w:t>, jejich charakteristiku, cílové skupiny</w:t>
      </w:r>
      <w:r w:rsidR="000276F0">
        <w:t xml:space="preserve">, </w:t>
      </w:r>
      <w:r w:rsidR="003F7D76">
        <w:t xml:space="preserve">na </w:t>
      </w:r>
      <w:r w:rsidR="000276F0">
        <w:t>kter</w:t>
      </w:r>
      <w:r w:rsidR="003F7D76">
        <w:t>é</w:t>
      </w:r>
      <w:r w:rsidR="000276F0">
        <w:t xml:space="preserve"> opatření</w:t>
      </w:r>
      <w:r w:rsidR="003F7D76">
        <w:t xml:space="preserve"> působí</w:t>
      </w:r>
      <w:r w:rsidR="00801EE9">
        <w:t>, zodpovědnost za přípravu</w:t>
      </w:r>
      <w:r w:rsidR="00165B53">
        <w:t xml:space="preserve">, </w:t>
      </w:r>
      <w:r w:rsidR="006E5635">
        <w:t>časový rámec</w:t>
      </w:r>
      <w:r w:rsidR="003F7D76">
        <w:t xml:space="preserve"> </w:t>
      </w:r>
      <w:r w:rsidRPr="004A7484">
        <w:t>a definuje zdroje</w:t>
      </w:r>
      <w:r w:rsidR="006F0F48">
        <w:t xml:space="preserve"> financování dané </w:t>
      </w:r>
      <w:r w:rsidR="00EB4AB2">
        <w:t>aktivity</w:t>
      </w:r>
      <w:r w:rsidRPr="004A7484">
        <w:t>. V rámci každé aktivity jsou stanoveny cílové hodnoty indikátorů.</w:t>
      </w:r>
      <w:r w:rsidRPr="00FE151B">
        <w:t xml:space="preserve"> </w:t>
      </w:r>
      <w:r w:rsidR="00EC7C47">
        <w:t xml:space="preserve">Tyto hodnoty budou realizačním týmem MAP monitorovány a pravidelně vyhodnocovány. </w:t>
      </w:r>
    </w:p>
    <w:p w14:paraId="240D7611" w14:textId="3E073BEF" w:rsidR="00A85EB2" w:rsidRPr="00FE151B" w:rsidRDefault="00A85EB2" w:rsidP="00C456CC">
      <w:pPr>
        <w:spacing w:line="360" w:lineRule="auto"/>
        <w:jc w:val="both"/>
      </w:pPr>
      <w:r w:rsidRPr="00020DD9">
        <w:rPr>
          <w:b/>
        </w:rPr>
        <w:t>Všechny aktivity v Akčním plánu zohledňují rovné příležitosti a podporují jejich nastavení a odstranění, či snížení případné selektivnosti uvnitř škol</w:t>
      </w:r>
      <w:r w:rsidR="0036293F" w:rsidRPr="00020DD9">
        <w:rPr>
          <w:b/>
        </w:rPr>
        <w:t xml:space="preserve"> i v území</w:t>
      </w:r>
      <w:r w:rsidRPr="00020DD9">
        <w:rPr>
          <w:b/>
        </w:rPr>
        <w:t xml:space="preserve"> (PŘÍLEŽITOST).</w:t>
      </w:r>
      <w:r w:rsidRPr="00FE151B">
        <w:t xml:space="preserve"> </w:t>
      </w:r>
      <w:r w:rsidRPr="00020DD9">
        <w:t>Jednotlivé aktivity byly navrhovány realizačním týmem MAP I</w:t>
      </w:r>
      <w:r w:rsidR="0036293F" w:rsidRPr="00020DD9">
        <w:t>V</w:t>
      </w:r>
      <w:r w:rsidR="000F2423" w:rsidRPr="00020DD9">
        <w:t xml:space="preserve"> v úzké spolupráci s jednotlivými pracovními skupinami</w:t>
      </w:r>
      <w:r w:rsidRPr="00020DD9">
        <w:t>, na základě zkušeností s předchozími Akčními plány MAP a na základě výstupů komunitního jednání s cílovými skupinami a se zástupci vzdělávacích subjektů‚</w:t>
      </w:r>
      <w:r w:rsidR="0036293F" w:rsidRPr="00020DD9">
        <w:t xml:space="preserve"> </w:t>
      </w:r>
      <w:r w:rsidRPr="00020DD9">
        <w:t>setkání s řediteli a zástupci MŠ, ZŠ, ZUŠ a subjektů zájmového vzdělávání. Navržené aktivity byly</w:t>
      </w:r>
      <w:r w:rsidR="0023347A" w:rsidRPr="00020DD9">
        <w:t xml:space="preserve"> průběžně</w:t>
      </w:r>
      <w:r w:rsidRPr="00020DD9">
        <w:t xml:space="preserve"> konzultovány se všemi Pracovními skupinami (PS) a schváleny Řídícím výborem (ŘV).</w:t>
      </w:r>
    </w:p>
    <w:p w14:paraId="64FF235F" w14:textId="7408375C" w:rsidR="00A85EB2" w:rsidRDefault="00A85EB2">
      <w:r>
        <w:br w:type="page"/>
      </w:r>
    </w:p>
    <w:p w14:paraId="26F51EAB" w14:textId="7A1EF54B" w:rsidR="00A85EB2" w:rsidRPr="00A85EB2" w:rsidRDefault="00A85EB2" w:rsidP="00A85EB2">
      <w:pPr>
        <w:pStyle w:val="Heading1"/>
      </w:pPr>
      <w:bookmarkStart w:id="4" w:name="_Toc55810332"/>
      <w:bookmarkStart w:id="5" w:name="_Toc55810411"/>
      <w:bookmarkStart w:id="6" w:name="_Toc55810659"/>
      <w:bookmarkStart w:id="7" w:name="_Toc143515151"/>
      <w:bookmarkStart w:id="8" w:name="_Toc196513050"/>
      <w:bookmarkStart w:id="9" w:name="_Toc197947344"/>
      <w:r w:rsidRPr="00A85EB2">
        <w:t>V</w:t>
      </w:r>
      <w:r w:rsidR="002F0C5C">
        <w:t>ize</w:t>
      </w:r>
      <w:r w:rsidRPr="00A85EB2">
        <w:t xml:space="preserve"> </w:t>
      </w:r>
      <w:r w:rsidR="002F0C5C">
        <w:t>a</w:t>
      </w:r>
      <w:r w:rsidRPr="00A85EB2">
        <w:t xml:space="preserve"> </w:t>
      </w:r>
      <w:r w:rsidR="002F0C5C">
        <w:t>priority</w:t>
      </w:r>
      <w:r w:rsidRPr="00A85EB2">
        <w:t xml:space="preserve"> na území ORP Hradec Králové </w:t>
      </w:r>
      <w:bookmarkEnd w:id="4"/>
      <w:bookmarkEnd w:id="5"/>
      <w:bookmarkEnd w:id="6"/>
      <w:bookmarkEnd w:id="7"/>
      <w:r w:rsidR="001F1646">
        <w:t xml:space="preserve">                          </w:t>
      </w:r>
      <w:r w:rsidRPr="00A85EB2">
        <w:t>do roku 2028</w:t>
      </w:r>
      <w:bookmarkEnd w:id="8"/>
      <w:bookmarkEnd w:id="9"/>
    </w:p>
    <w:p w14:paraId="7A40B290" w14:textId="77777777" w:rsidR="00A85EB2" w:rsidRDefault="00A85EB2" w:rsidP="00A85EB2"/>
    <w:p w14:paraId="1BECB3D5" w14:textId="77777777" w:rsidR="00A85EB2" w:rsidRPr="004513A8" w:rsidRDefault="00A85EB2" w:rsidP="00C456CC">
      <w:pPr>
        <w:spacing w:line="360" w:lineRule="auto"/>
        <w:jc w:val="both"/>
        <w:rPr>
          <w:rFonts w:ascii="Calibri" w:hAnsi="Calibri" w:cs="Calibri"/>
          <w:sz w:val="24"/>
        </w:rPr>
      </w:pPr>
      <w:r w:rsidRPr="004513A8">
        <w:rPr>
          <w:rFonts w:ascii="Calibri" w:hAnsi="Calibri" w:cs="Calibri"/>
          <w:sz w:val="24"/>
        </w:rPr>
        <w:t>,,Všechny děti a žáci nesou spoluzodpovědnost za své vzdělávání a všestranně se rozvíjí v psychicky zdravém prostředí. Pedagogické týmy se zaměřují na dítě, rozvíjejí jeho kritické myšlení, kompetence pro život a vzájemnou spolupráci s rodinami podporující všestranný rozvoj dětí. Zřizovatelům a obcím záleží na dostupnosti a kvalitě řízení školy a kvalitě vzdělávání, kterému je poskytována administrativní a metodická podpora zajišťovaná dostatečnou kapacitou institucí. Stát zajišťuje stabilní a konzistentní strategickou podporu vzdělávání.“</w:t>
      </w:r>
    </w:p>
    <w:p w14:paraId="48C07F9E" w14:textId="0D321BD5" w:rsidR="00A85EB2" w:rsidRDefault="00A85EB2" w:rsidP="00A85EB2">
      <w:pPr>
        <w:jc w:val="center"/>
      </w:pPr>
      <w:r w:rsidRPr="00495C28">
        <w:rPr>
          <w:noProof/>
        </w:rPr>
        <w:drawing>
          <wp:anchor distT="0" distB="0" distL="114300" distR="114300" simplePos="0" relativeHeight="251658240" behindDoc="1" locked="0" layoutInCell="1" allowOverlap="1" wp14:anchorId="5662792B" wp14:editId="4E7B39B8">
            <wp:simplePos x="0" y="0"/>
            <wp:positionH relativeFrom="column">
              <wp:posOffset>1835785</wp:posOffset>
            </wp:positionH>
            <wp:positionV relativeFrom="paragraph">
              <wp:posOffset>-635</wp:posOffset>
            </wp:positionV>
            <wp:extent cx="2087880" cy="2087880"/>
            <wp:effectExtent l="0" t="0" r="7620" b="7620"/>
            <wp:wrapNone/>
            <wp:docPr id="1215672583" name="Obrázek 4" descr="Obsah obrázku umění, kresba, obraz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72583" name="Obrázek 4" descr="Obsah obrázku umění, kresba, obraz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E2AED" w14:textId="77777777" w:rsidR="00A85EB2" w:rsidRDefault="00A85EB2" w:rsidP="00A85EB2"/>
    <w:p w14:paraId="76B78183" w14:textId="77777777" w:rsidR="00A85EB2" w:rsidRDefault="00A85EB2" w:rsidP="00A85EB2"/>
    <w:p w14:paraId="3595D525" w14:textId="77777777" w:rsidR="004513A8" w:rsidRDefault="004513A8" w:rsidP="00A85EB2">
      <w:pPr>
        <w:rPr>
          <w:rFonts w:ascii="Calibri" w:hAnsi="Calibri" w:cs="Calibri"/>
          <w:b/>
          <w:bCs/>
          <w:sz w:val="24"/>
        </w:rPr>
      </w:pPr>
    </w:p>
    <w:p w14:paraId="447EEE4C" w14:textId="77777777" w:rsidR="004513A8" w:rsidRDefault="004513A8" w:rsidP="00A85EB2">
      <w:pPr>
        <w:rPr>
          <w:rFonts w:ascii="Calibri" w:hAnsi="Calibri" w:cs="Calibri"/>
          <w:b/>
          <w:bCs/>
          <w:sz w:val="24"/>
        </w:rPr>
      </w:pPr>
    </w:p>
    <w:p w14:paraId="1CF701D4" w14:textId="77777777" w:rsidR="004513A8" w:rsidRDefault="004513A8" w:rsidP="00A85EB2">
      <w:pPr>
        <w:rPr>
          <w:rFonts w:ascii="Calibri" w:hAnsi="Calibri" w:cs="Calibri"/>
          <w:b/>
          <w:bCs/>
          <w:sz w:val="24"/>
        </w:rPr>
      </w:pPr>
    </w:p>
    <w:p w14:paraId="6FC0B20B" w14:textId="77777777" w:rsidR="004513A8" w:rsidRDefault="004513A8" w:rsidP="00A85EB2">
      <w:pPr>
        <w:rPr>
          <w:rFonts w:ascii="Calibri" w:hAnsi="Calibri" w:cs="Calibri"/>
          <w:b/>
          <w:bCs/>
          <w:sz w:val="24"/>
        </w:rPr>
      </w:pPr>
    </w:p>
    <w:p w14:paraId="4F28D8AE" w14:textId="1724F56B" w:rsidR="00A85EB2" w:rsidRDefault="00A85EB2" w:rsidP="00A85EB2">
      <w:pPr>
        <w:rPr>
          <w:rFonts w:ascii="Calibri" w:hAnsi="Calibri" w:cs="Calibri"/>
          <w:b/>
          <w:bCs/>
          <w:sz w:val="24"/>
        </w:rPr>
      </w:pPr>
    </w:p>
    <w:p w14:paraId="6D0D6E90" w14:textId="193E14FB" w:rsidR="00A85EB2" w:rsidRDefault="00A85EB2" w:rsidP="00A85EB2">
      <w:pPr>
        <w:numPr>
          <w:ilvl w:val="0"/>
          <w:numId w:val="1"/>
        </w:numPr>
        <w:spacing w:line="278" w:lineRule="auto"/>
        <w:rPr>
          <w:rFonts w:cstheme="minorHAnsi"/>
          <w:b/>
          <w:bCs/>
        </w:rPr>
      </w:pPr>
      <w:r w:rsidRPr="00F304D3">
        <w:rPr>
          <w:rFonts w:cstheme="minorHAnsi"/>
          <w:b/>
          <w:bCs/>
        </w:rPr>
        <w:t>Vytvořit</w:t>
      </w:r>
      <w:r w:rsidRPr="00E00EF7">
        <w:rPr>
          <w:rFonts w:cstheme="minorHAnsi"/>
          <w:b/>
          <w:bCs/>
        </w:rPr>
        <w:t xml:space="preserve"> kvalitní a podnětné prostředí pro vzdělávání ve školách</w:t>
      </w:r>
    </w:p>
    <w:p w14:paraId="375784F9" w14:textId="77777777" w:rsidR="00A85EB2" w:rsidRPr="000068F7" w:rsidRDefault="00A85EB2" w:rsidP="00A85EB2">
      <w:pPr>
        <w:spacing w:line="278" w:lineRule="auto"/>
        <w:ind w:left="360"/>
        <w:rPr>
          <w:rFonts w:cstheme="minorHAnsi"/>
          <w:b/>
          <w:bCs/>
        </w:rPr>
      </w:pPr>
    </w:p>
    <w:p w14:paraId="33950545" w14:textId="1DF46C2C" w:rsidR="00A85EB2" w:rsidRDefault="00A85EB2" w:rsidP="00A85EB2">
      <w:pPr>
        <w:numPr>
          <w:ilvl w:val="0"/>
          <w:numId w:val="1"/>
        </w:numPr>
        <w:spacing w:line="278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Zvyšovat s</w:t>
      </w:r>
      <w:r w:rsidRPr="00F304D3">
        <w:rPr>
          <w:rFonts w:cstheme="minorHAnsi"/>
          <w:b/>
          <w:bCs/>
        </w:rPr>
        <w:t>poluzodpovědnost všech za proces vzdělávání</w:t>
      </w:r>
    </w:p>
    <w:p w14:paraId="76F80679" w14:textId="77777777" w:rsidR="00A85EB2" w:rsidRPr="000068F7" w:rsidRDefault="00A85EB2" w:rsidP="00A85EB2">
      <w:pPr>
        <w:spacing w:line="278" w:lineRule="auto"/>
        <w:rPr>
          <w:rFonts w:cstheme="minorHAnsi"/>
          <w:b/>
          <w:bCs/>
        </w:rPr>
      </w:pPr>
    </w:p>
    <w:p w14:paraId="241D4B11" w14:textId="03FBD6B1" w:rsidR="00A85EB2" w:rsidRDefault="00A85EB2" w:rsidP="00A85EB2">
      <w:pPr>
        <w:numPr>
          <w:ilvl w:val="0"/>
          <w:numId w:val="1"/>
        </w:numPr>
        <w:spacing w:line="278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Rozvíjet</w:t>
      </w:r>
      <w:r w:rsidRPr="00F304D3">
        <w:rPr>
          <w:rFonts w:cstheme="minorHAnsi"/>
          <w:b/>
          <w:bCs/>
        </w:rPr>
        <w:t xml:space="preserve"> kompetence a všestran</w:t>
      </w:r>
      <w:r>
        <w:rPr>
          <w:rFonts w:cstheme="minorHAnsi"/>
          <w:b/>
          <w:bCs/>
        </w:rPr>
        <w:t>né dovednosti</w:t>
      </w:r>
      <w:r w:rsidRPr="00F304D3">
        <w:rPr>
          <w:rFonts w:cstheme="minorHAnsi"/>
          <w:b/>
          <w:bCs/>
        </w:rPr>
        <w:t xml:space="preserve"> dětí pro život</w:t>
      </w:r>
    </w:p>
    <w:p w14:paraId="12D58F70" w14:textId="77777777" w:rsidR="00A85EB2" w:rsidRDefault="00A85EB2" w:rsidP="00A85EB2">
      <w:pPr>
        <w:tabs>
          <w:tab w:val="left" w:pos="7931"/>
        </w:tabs>
        <w:spacing w:line="278" w:lineRule="auto"/>
        <w:rPr>
          <w:rFonts w:cstheme="minorHAnsi"/>
          <w:b/>
          <w:bCs/>
        </w:rPr>
      </w:pPr>
    </w:p>
    <w:p w14:paraId="25EC815F" w14:textId="77777777" w:rsidR="00A85EB2" w:rsidRPr="00625612" w:rsidRDefault="00A85EB2" w:rsidP="00A85EB2">
      <w:pPr>
        <w:numPr>
          <w:ilvl w:val="0"/>
          <w:numId w:val="1"/>
        </w:numPr>
      </w:pPr>
      <w:r w:rsidRPr="00E82A5F">
        <w:rPr>
          <w:rFonts w:cstheme="minorHAnsi"/>
          <w:b/>
          <w:bCs/>
        </w:rPr>
        <w:t>Posílit společenský statut vzdělávání s důrazem na spolupráci v regionu</w:t>
      </w:r>
    </w:p>
    <w:p w14:paraId="246B9B12" w14:textId="58589E7A" w:rsidR="00A85EB2" w:rsidRDefault="00A85EB2">
      <w:r>
        <w:br w:type="page"/>
      </w:r>
    </w:p>
    <w:p w14:paraId="56831926" w14:textId="0A5A8140" w:rsidR="00A85EB2" w:rsidRPr="00A85EB2" w:rsidRDefault="00A85EB2" w:rsidP="00A85EB2">
      <w:pPr>
        <w:pStyle w:val="Heading1"/>
      </w:pPr>
      <w:bookmarkStart w:id="10" w:name="_Toc55810333"/>
      <w:bookmarkStart w:id="11" w:name="_Toc55810412"/>
      <w:bookmarkStart w:id="12" w:name="_Toc55810660"/>
      <w:bookmarkStart w:id="13" w:name="_Toc143515152"/>
      <w:bookmarkStart w:id="14" w:name="_Toc196513051"/>
      <w:bookmarkStart w:id="15" w:name="_Toc197947345"/>
      <w:r w:rsidRPr="00A85EB2">
        <w:t xml:space="preserve">AKČNÍ PLÁN MAP IV NA </w:t>
      </w:r>
      <w:bookmarkEnd w:id="10"/>
      <w:bookmarkEnd w:id="11"/>
      <w:bookmarkEnd w:id="12"/>
      <w:r w:rsidRPr="00A85EB2">
        <w:t>ROK</w:t>
      </w:r>
      <w:r w:rsidR="00BE3624">
        <w:t>Y</w:t>
      </w:r>
      <w:r w:rsidRPr="00A85EB2">
        <w:t xml:space="preserve"> 202</w:t>
      </w:r>
      <w:bookmarkEnd w:id="13"/>
      <w:r w:rsidRPr="00A85EB2">
        <w:t>5/ 2026</w:t>
      </w:r>
      <w:bookmarkEnd w:id="14"/>
      <w:r w:rsidR="00BE3624">
        <w:t>; 2026/2027; 2027/2028</w:t>
      </w:r>
      <w:bookmarkEnd w:id="15"/>
      <w:r w:rsidR="0042264F">
        <w:t xml:space="preserve"> - NÁVRH</w:t>
      </w:r>
    </w:p>
    <w:p w14:paraId="5AC48BAE" w14:textId="7F46A772" w:rsidR="00A85EB2" w:rsidRDefault="00951BCE" w:rsidP="00951BCE">
      <w:pPr>
        <w:pStyle w:val="Heading2"/>
      </w:pPr>
      <w:bookmarkStart w:id="16" w:name="_Toc197947346"/>
      <w:r w:rsidRPr="00951BCE">
        <w:t>Přehled aktivit Akčního plánu MAP IV pro ORP Hradec Králové na školní rok</w:t>
      </w:r>
      <w:r w:rsidR="00BE3624">
        <w:t>y</w:t>
      </w:r>
      <w:r w:rsidRPr="00951BCE">
        <w:t xml:space="preserve"> 2025/ 2026</w:t>
      </w:r>
      <w:r w:rsidR="00BE3624">
        <w:t>; 2026/2027; 2027/2028</w:t>
      </w:r>
      <w:bookmarkEnd w:id="16"/>
      <w:r w:rsidR="0042264F">
        <w:t xml:space="preserve"> - NÁVRH</w:t>
      </w:r>
    </w:p>
    <w:p w14:paraId="0629C6FC" w14:textId="77777777" w:rsidR="00495FD8" w:rsidRPr="00495FD8" w:rsidRDefault="00495FD8" w:rsidP="00495FD8"/>
    <w:p w14:paraId="6F0CEE47" w14:textId="758344AA" w:rsidR="00951BCE" w:rsidRPr="00B80B05" w:rsidRDefault="00951BCE" w:rsidP="00C456CC">
      <w:pPr>
        <w:pStyle w:val="Subtitle"/>
        <w:rPr>
          <w:color w:val="FFC000"/>
        </w:rPr>
      </w:pPr>
      <w:bookmarkStart w:id="17" w:name="_Toc196513053"/>
      <w:r w:rsidRPr="00B80B05">
        <w:rPr>
          <w:color w:val="FFC000"/>
        </w:rPr>
        <w:t>Prioritní oblast A</w:t>
      </w:r>
      <w:bookmarkEnd w:id="17"/>
    </w:p>
    <w:p w14:paraId="5E1DFDAC" w14:textId="08630BF4" w:rsidR="00951BCE" w:rsidRPr="00DA5FA8" w:rsidRDefault="00951BCE" w:rsidP="00951BCE">
      <w:pPr>
        <w:ind w:firstLine="708"/>
        <w:rPr>
          <w:b/>
        </w:rPr>
      </w:pPr>
      <w:r w:rsidRPr="00DA5FA8">
        <w:rPr>
          <w:b/>
        </w:rPr>
        <w:t xml:space="preserve">Cíl: </w:t>
      </w:r>
      <w:r w:rsidRPr="00DA5FA8">
        <w:rPr>
          <w:rFonts w:cstheme="minorHAnsi"/>
          <w:b/>
        </w:rPr>
        <w:t xml:space="preserve">A. 1 Vytvořit inspirativní a kreativitu podněcující prostředí ve </w:t>
      </w:r>
      <w:r w:rsidR="00BF7F9A">
        <w:rPr>
          <w:rFonts w:cstheme="minorHAnsi"/>
          <w:b/>
        </w:rPr>
        <w:t>vzdělávání</w:t>
      </w:r>
    </w:p>
    <w:p w14:paraId="3F998E45" w14:textId="44B3412C" w:rsidR="00951BCE" w:rsidRPr="00E15346" w:rsidRDefault="00951BCE" w:rsidP="00DA1834">
      <w:pPr>
        <w:ind w:left="1418"/>
        <w:rPr>
          <w:rFonts w:cstheme="minorHAnsi"/>
          <w:i/>
          <w:iCs/>
        </w:rPr>
      </w:pPr>
      <w:r w:rsidRPr="00E15346">
        <w:rPr>
          <w:rFonts w:eastAsia="Calibri"/>
          <w:i/>
          <w:iCs/>
        </w:rPr>
        <w:t xml:space="preserve">Opatření </w:t>
      </w:r>
      <w:r w:rsidRPr="00E15346">
        <w:rPr>
          <w:rFonts w:cstheme="minorHAnsi"/>
          <w:i/>
          <w:iCs/>
        </w:rPr>
        <w:t xml:space="preserve">A.1. 1 Modernizace </w:t>
      </w:r>
      <w:r w:rsidR="00D86967">
        <w:rPr>
          <w:rFonts w:cstheme="minorHAnsi"/>
          <w:i/>
          <w:iCs/>
        </w:rPr>
        <w:t>a zkapacitnění</w:t>
      </w:r>
      <w:r w:rsidRPr="00E15346">
        <w:rPr>
          <w:rFonts w:cstheme="minorHAnsi"/>
          <w:i/>
          <w:iCs/>
        </w:rPr>
        <w:t xml:space="preserve"> prostor</w:t>
      </w:r>
      <w:r w:rsidR="00D86967">
        <w:rPr>
          <w:rFonts w:cstheme="minorHAnsi"/>
          <w:i/>
          <w:iCs/>
        </w:rPr>
        <w:t xml:space="preserve"> pro vzdělávání</w:t>
      </w:r>
    </w:p>
    <w:p w14:paraId="00F3BE4B" w14:textId="5A86D89D" w:rsidR="00951BCE" w:rsidRPr="00E15346" w:rsidRDefault="00951BCE" w:rsidP="00DA1834">
      <w:pPr>
        <w:ind w:left="1418"/>
        <w:rPr>
          <w:rFonts w:cstheme="minorHAnsi"/>
          <w:i/>
          <w:iCs/>
        </w:rPr>
      </w:pPr>
      <w:r w:rsidRPr="00E15346">
        <w:rPr>
          <w:rFonts w:cstheme="minorHAnsi"/>
          <w:i/>
          <w:iCs/>
        </w:rPr>
        <w:t xml:space="preserve">Opatření A.1.2 </w:t>
      </w:r>
      <w:r>
        <w:rPr>
          <w:rFonts w:cstheme="minorHAnsi"/>
          <w:i/>
          <w:iCs/>
        </w:rPr>
        <w:t>Rozvíjení</w:t>
      </w:r>
      <w:r w:rsidRPr="00E15346">
        <w:rPr>
          <w:rFonts w:cstheme="minorHAnsi"/>
          <w:i/>
          <w:iCs/>
        </w:rPr>
        <w:t xml:space="preserve"> podnětného prostředí</w:t>
      </w:r>
      <w:r>
        <w:rPr>
          <w:rFonts w:cstheme="minorHAnsi"/>
          <w:i/>
          <w:iCs/>
        </w:rPr>
        <w:t xml:space="preserve"> pro vzdělávání</w:t>
      </w:r>
    </w:p>
    <w:p w14:paraId="21D7F2D4" w14:textId="77777777" w:rsidR="00951BCE" w:rsidRPr="006A433A" w:rsidRDefault="00951BCE" w:rsidP="00951BCE">
      <w:pPr>
        <w:ind w:left="708"/>
        <w:rPr>
          <w:b/>
          <w:bCs/>
        </w:rPr>
      </w:pPr>
      <w:r>
        <w:rPr>
          <w:b/>
          <w:bCs/>
        </w:rPr>
        <w:t xml:space="preserve">Cíl: A. </w:t>
      </w:r>
      <w:r w:rsidRPr="006A433A">
        <w:rPr>
          <w:b/>
          <w:bCs/>
        </w:rPr>
        <w:t>2 Vytvořit komunikativní spolupracující prostředí pro vzdělávání</w:t>
      </w:r>
    </w:p>
    <w:p w14:paraId="748B6F9A" w14:textId="77777777" w:rsidR="00951BCE" w:rsidRDefault="00951BCE" w:rsidP="00951BCE">
      <w:pPr>
        <w:ind w:left="708" w:firstLine="708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Opatření </w:t>
      </w:r>
      <w:r w:rsidRPr="00E15346">
        <w:rPr>
          <w:rFonts w:eastAsia="Calibri"/>
          <w:i/>
          <w:iCs/>
        </w:rPr>
        <w:t>A.2.1 Podpora wellbeingu ve školách</w:t>
      </w:r>
    </w:p>
    <w:p w14:paraId="24456251" w14:textId="77777777" w:rsidR="00951BCE" w:rsidRDefault="00951BCE" w:rsidP="00951BCE">
      <w:pPr>
        <w:ind w:left="708" w:firstLine="708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Opatření </w:t>
      </w:r>
      <w:r w:rsidRPr="00EA5AD4">
        <w:rPr>
          <w:rFonts w:eastAsia="Calibri"/>
          <w:i/>
          <w:iCs/>
        </w:rPr>
        <w:t xml:space="preserve">A.2.2 Posílení týmové spolupráce </w:t>
      </w:r>
    </w:p>
    <w:p w14:paraId="14D986EF" w14:textId="77777777" w:rsidR="00951BCE" w:rsidRDefault="00951BCE" w:rsidP="00951BCE">
      <w:pPr>
        <w:ind w:left="1418" w:hanging="2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Opatření </w:t>
      </w:r>
      <w:r w:rsidRPr="00B90452">
        <w:rPr>
          <w:rFonts w:eastAsia="Calibri"/>
          <w:i/>
          <w:iCs/>
        </w:rPr>
        <w:t xml:space="preserve">A.2.3 Podpora rodin </w:t>
      </w:r>
      <w:r>
        <w:rPr>
          <w:rFonts w:eastAsia="Calibri"/>
          <w:i/>
          <w:iCs/>
        </w:rPr>
        <w:t xml:space="preserve">ve spolupráci s odbornými, neziskovými </w:t>
      </w:r>
      <w:r w:rsidRPr="00B90452">
        <w:rPr>
          <w:rFonts w:eastAsia="Calibri"/>
          <w:i/>
          <w:iCs/>
        </w:rPr>
        <w:t>organizacemi</w:t>
      </w:r>
      <w:r>
        <w:rPr>
          <w:rFonts w:eastAsia="Calibri"/>
          <w:i/>
          <w:iCs/>
        </w:rPr>
        <w:t xml:space="preserve"> a komunitními centry</w:t>
      </w:r>
    </w:p>
    <w:p w14:paraId="781A3991" w14:textId="77777777" w:rsidR="00951BCE" w:rsidRPr="00913E59" w:rsidRDefault="00951BCE" w:rsidP="00951BCE">
      <w:pPr>
        <w:ind w:firstLine="708"/>
        <w:rPr>
          <w:b/>
          <w:bCs/>
        </w:rPr>
      </w:pPr>
      <w:r w:rsidRPr="00913E59">
        <w:rPr>
          <w:b/>
          <w:bCs/>
        </w:rPr>
        <w:t>Cíl: A. 3 Nastavit otevřenou a podporující atmosféru mezi vzdělávacími institucemi</w:t>
      </w:r>
    </w:p>
    <w:p w14:paraId="211F591A" w14:textId="77777777" w:rsidR="00951BCE" w:rsidRDefault="00951BCE" w:rsidP="00951BCE">
      <w:pPr>
        <w:ind w:left="708" w:firstLine="708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Opatření </w:t>
      </w:r>
      <w:r w:rsidRPr="00671524">
        <w:rPr>
          <w:rFonts w:eastAsia="Calibri"/>
          <w:i/>
          <w:iCs/>
        </w:rPr>
        <w:t>A.3.1 Vzdělávací platformy pro sdílení a spolupráci</w:t>
      </w:r>
    </w:p>
    <w:p w14:paraId="4AAA03CD" w14:textId="77777777" w:rsidR="00951BCE" w:rsidRDefault="00951BCE" w:rsidP="00951BCE">
      <w:pPr>
        <w:ind w:left="708" w:firstLine="708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Opatření </w:t>
      </w:r>
      <w:r w:rsidRPr="00A06F6C">
        <w:rPr>
          <w:rFonts w:eastAsia="Calibri"/>
          <w:i/>
          <w:iCs/>
        </w:rPr>
        <w:t xml:space="preserve">A.3.2 </w:t>
      </w:r>
      <w:r>
        <w:rPr>
          <w:rFonts w:eastAsia="Calibri"/>
          <w:i/>
          <w:iCs/>
        </w:rPr>
        <w:t>Přechody ve vzdělávání</w:t>
      </w:r>
    </w:p>
    <w:p w14:paraId="7760A2A4" w14:textId="77777777" w:rsidR="00951BCE" w:rsidRDefault="00951BCE" w:rsidP="00951BCE">
      <w:pPr>
        <w:ind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Cíl: </w:t>
      </w:r>
      <w:r w:rsidRPr="007E6FD2">
        <w:rPr>
          <w:rFonts w:cstheme="minorHAnsi"/>
          <w:b/>
          <w:bCs/>
        </w:rPr>
        <w:t>A. 4 Utvářet vzdělávací systém smysluplný pro všechny</w:t>
      </w:r>
    </w:p>
    <w:p w14:paraId="514C5F3E" w14:textId="77777777" w:rsidR="00951BCE" w:rsidRDefault="00951BCE" w:rsidP="00951BCE">
      <w:pPr>
        <w:ind w:left="1416"/>
        <w:rPr>
          <w:rFonts w:eastAsia="Calibri"/>
          <w:i/>
          <w:iCs/>
        </w:rPr>
      </w:pPr>
      <w:r w:rsidRPr="00262024">
        <w:rPr>
          <w:rFonts w:eastAsia="Calibri"/>
          <w:i/>
          <w:iCs/>
        </w:rPr>
        <w:t>Opatření A.4.1 Rovný přístup, individuální podpora a spolupráce pro úspěšné vzdělávání</w:t>
      </w:r>
    </w:p>
    <w:p w14:paraId="60721B16" w14:textId="77777777" w:rsidR="00495FD8" w:rsidRDefault="00495FD8" w:rsidP="00951BCE">
      <w:pPr>
        <w:ind w:left="1416"/>
        <w:rPr>
          <w:rFonts w:eastAsia="Calibri"/>
          <w:i/>
          <w:iCs/>
        </w:rPr>
      </w:pPr>
    </w:p>
    <w:p w14:paraId="79EEBC7D" w14:textId="14074232" w:rsidR="00951BCE" w:rsidRPr="00B80B05" w:rsidRDefault="00951BCE" w:rsidP="00C456CC">
      <w:pPr>
        <w:pStyle w:val="Subtitle"/>
        <w:rPr>
          <w:color w:val="FFC000"/>
        </w:rPr>
      </w:pPr>
      <w:bookmarkStart w:id="18" w:name="_Toc196513054"/>
      <w:r w:rsidRPr="00B80B05">
        <w:rPr>
          <w:color w:val="FFC000"/>
        </w:rPr>
        <w:t>Prioritní oblast B</w:t>
      </w:r>
      <w:bookmarkEnd w:id="18"/>
    </w:p>
    <w:p w14:paraId="56C207FC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 xml:space="preserve">Cíl B. 1 Docílit spoluzodpovědnosti a spolupráce dětí, žáků a rodin za vzdělávání a všestranný rozvoj v psychicky zdravém prostředí </w:t>
      </w:r>
    </w:p>
    <w:p w14:paraId="6CB9430F" w14:textId="77777777" w:rsidR="00951BCE" w:rsidRDefault="00951BCE" w:rsidP="00951BCE">
      <w:pPr>
        <w:ind w:left="1416"/>
        <w:rPr>
          <w:rFonts w:eastAsia="Calibri"/>
          <w:i/>
          <w:iCs/>
        </w:rPr>
      </w:pPr>
      <w:r w:rsidRPr="002C1A53">
        <w:rPr>
          <w:rFonts w:eastAsia="Calibri"/>
          <w:i/>
          <w:iCs/>
        </w:rPr>
        <w:t>Opatření B 1.1 Smysluplné vzdělávání, porozumění cílům všech účastníků (učitelé-rodiče-děti-zřizovatelé)</w:t>
      </w:r>
    </w:p>
    <w:p w14:paraId="50CE9AD4" w14:textId="1191D988" w:rsidR="00951BCE" w:rsidRPr="002C1A53" w:rsidRDefault="00951BCE" w:rsidP="00B80B05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B 1.2 Kritické myšlení je součástí života dětí a žáků</w:t>
      </w:r>
    </w:p>
    <w:p w14:paraId="2116A576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>Cíl B. 2 Zlepšit spolupráci pedagogů na úspěšné vzdělávací cestě všech žáků</w:t>
      </w:r>
    </w:p>
    <w:p w14:paraId="7CD66FAA" w14:textId="77777777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B 2.1 Leadership ve školách</w:t>
      </w:r>
    </w:p>
    <w:p w14:paraId="4986B7C1" w14:textId="77777777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B 2.2 Propojení pedagogů pro efektivní a smysluplnou výuku</w:t>
      </w:r>
    </w:p>
    <w:p w14:paraId="6F33F5CA" w14:textId="77777777" w:rsidR="00495FD8" w:rsidRPr="002C1A53" w:rsidRDefault="00495FD8" w:rsidP="00951BCE">
      <w:pPr>
        <w:ind w:left="1416"/>
        <w:rPr>
          <w:rFonts w:eastAsia="Calibri"/>
          <w:i/>
          <w:iCs/>
        </w:rPr>
      </w:pPr>
    </w:p>
    <w:p w14:paraId="50444FA3" w14:textId="32697DAE" w:rsidR="00951BCE" w:rsidRPr="00B80B05" w:rsidRDefault="00951BCE" w:rsidP="00C456CC">
      <w:pPr>
        <w:pStyle w:val="Subtitle"/>
        <w:rPr>
          <w:color w:val="FFC000"/>
        </w:rPr>
      </w:pPr>
      <w:bookmarkStart w:id="19" w:name="_Toc196513055"/>
      <w:r w:rsidRPr="00B80B05">
        <w:rPr>
          <w:color w:val="FFC000"/>
        </w:rPr>
        <w:t>Prioritní oblast C</w:t>
      </w:r>
      <w:bookmarkEnd w:id="19"/>
    </w:p>
    <w:p w14:paraId="67B008F6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bookmarkStart w:id="20" w:name="_Hlk188445570"/>
      <w:r w:rsidRPr="00F95675">
        <w:rPr>
          <w:rFonts w:ascii="Calibri" w:hAnsi="Calibri" w:cs="Calibri"/>
          <w:b/>
          <w:bCs/>
          <w:sz w:val="24"/>
        </w:rPr>
        <w:t xml:space="preserve">Cíl C. 1 Rozvíjet kompetence dětí a žáků pro život ve funkčním a kvalitním ŠVP </w:t>
      </w:r>
    </w:p>
    <w:p w14:paraId="6754C305" w14:textId="77777777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C 1.1 Zaměření pedagogů na dítě a respektování individuálních potřeb</w:t>
      </w:r>
    </w:p>
    <w:p w14:paraId="39CA881C" w14:textId="77777777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C 1.2 Osobnostně profesní rozvoj pedagogů pro kvalitní rozvíjení kompetencí dětí a žáků</w:t>
      </w:r>
    </w:p>
    <w:p w14:paraId="29D4663A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 xml:space="preserve">Cíl C. 2 Posilovat individuální odolnosti a všestrannosti dětí a žáků v měnícím se světě </w:t>
      </w:r>
    </w:p>
    <w:bookmarkEnd w:id="20"/>
    <w:p w14:paraId="5462808F" w14:textId="264AEA3E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C 2.1 Podpora školních a vzdělávacích aktivit dětí a žáků</w:t>
      </w:r>
    </w:p>
    <w:p w14:paraId="61EABE58" w14:textId="2309173B" w:rsidR="00951BCE" w:rsidRDefault="00951BCE" w:rsidP="00951BCE">
      <w:pPr>
        <w:ind w:left="1416"/>
        <w:rPr>
          <w:rFonts w:eastAsia="Calibri"/>
          <w:i/>
          <w:iCs/>
        </w:rPr>
      </w:pPr>
      <w:r>
        <w:rPr>
          <w:rFonts w:eastAsia="Calibri"/>
          <w:i/>
          <w:iCs/>
        </w:rPr>
        <w:t>Opatření C 2.2 Podpora mimoškolních a volnočasových aktivit</w:t>
      </w:r>
    </w:p>
    <w:p w14:paraId="679BB658" w14:textId="77777777" w:rsidR="00495FD8" w:rsidRDefault="00495FD8" w:rsidP="00951BCE">
      <w:pPr>
        <w:ind w:left="1416"/>
        <w:rPr>
          <w:rFonts w:eastAsia="Calibri"/>
          <w:i/>
          <w:iCs/>
        </w:rPr>
      </w:pPr>
    </w:p>
    <w:p w14:paraId="0595325B" w14:textId="2C88F090" w:rsidR="00951BCE" w:rsidRPr="00B80B05" w:rsidRDefault="00951BCE" w:rsidP="00C456CC">
      <w:pPr>
        <w:pStyle w:val="Subtitle"/>
        <w:rPr>
          <w:rFonts w:ascii="Calibri" w:eastAsiaTheme="minorHAnsi" w:hAnsi="Calibri" w:cs="Calibri"/>
          <w:b/>
          <w:bCs/>
          <w:color w:val="auto"/>
          <w:spacing w:val="0"/>
          <w:sz w:val="24"/>
          <w:szCs w:val="22"/>
        </w:rPr>
      </w:pPr>
      <w:bookmarkStart w:id="21" w:name="_Toc196513056"/>
      <w:r w:rsidRPr="00B80B05">
        <w:rPr>
          <w:color w:val="FFC000"/>
        </w:rPr>
        <w:t>Prioritní oblast D</w:t>
      </w:r>
      <w:bookmarkEnd w:id="21"/>
    </w:p>
    <w:p w14:paraId="47B96E40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 xml:space="preserve">Cíl D. 1 Posílit aktivní role zřizovatele v kvalitě vzdělávání </w:t>
      </w:r>
    </w:p>
    <w:p w14:paraId="2FC77900" w14:textId="77777777" w:rsidR="00951BCE" w:rsidRDefault="00951BCE" w:rsidP="00DA1834">
      <w:pPr>
        <w:spacing w:line="278" w:lineRule="auto"/>
        <w:ind w:left="1418"/>
        <w:rPr>
          <w:rFonts w:eastAsia="Calibri"/>
          <w:i/>
          <w:iCs/>
        </w:rPr>
      </w:pPr>
      <w:r>
        <w:rPr>
          <w:rFonts w:eastAsia="Calibri"/>
          <w:i/>
          <w:iCs/>
        </w:rPr>
        <w:t>Opatření D 1.1 Zřizovatel školy rozumí své roli</w:t>
      </w:r>
    </w:p>
    <w:p w14:paraId="1279B01F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>Cíl D. 2 Dosáhnout funkční podpůrné struktury pro kvalitu a flexibilitu vzdělávání</w:t>
      </w:r>
    </w:p>
    <w:p w14:paraId="616654CD" w14:textId="77777777" w:rsidR="00951BCE" w:rsidRDefault="00951BCE" w:rsidP="00DA1834">
      <w:pPr>
        <w:spacing w:line="278" w:lineRule="auto"/>
        <w:ind w:left="1418"/>
        <w:rPr>
          <w:rFonts w:eastAsia="Calibri"/>
          <w:i/>
          <w:iCs/>
        </w:rPr>
      </w:pPr>
      <w:r>
        <w:rPr>
          <w:rFonts w:eastAsia="Calibri"/>
          <w:i/>
          <w:iCs/>
        </w:rPr>
        <w:t>Opatření D 2.1 Budování funkční podpůrné struktury</w:t>
      </w:r>
    </w:p>
    <w:p w14:paraId="2DD01783" w14:textId="77777777" w:rsidR="00951BCE" w:rsidRPr="00F95675" w:rsidRDefault="00951BCE" w:rsidP="00951BCE">
      <w:pPr>
        <w:spacing w:line="278" w:lineRule="auto"/>
        <w:ind w:left="720"/>
        <w:rPr>
          <w:rFonts w:ascii="Calibri" w:hAnsi="Calibri" w:cs="Calibri"/>
          <w:b/>
          <w:bCs/>
          <w:sz w:val="24"/>
        </w:rPr>
      </w:pPr>
      <w:r w:rsidRPr="00F95675">
        <w:rPr>
          <w:rFonts w:ascii="Calibri" w:hAnsi="Calibri" w:cs="Calibri"/>
          <w:b/>
          <w:bCs/>
          <w:sz w:val="24"/>
        </w:rPr>
        <w:t xml:space="preserve">Cíl D. 3 Zvýšit prestiž školství a učitelského povolání </w:t>
      </w:r>
    </w:p>
    <w:p w14:paraId="2322CAAB" w14:textId="77777777" w:rsidR="00951BCE" w:rsidRPr="00F6358B" w:rsidRDefault="00951BCE" w:rsidP="00DA1834">
      <w:pPr>
        <w:spacing w:line="278" w:lineRule="auto"/>
        <w:ind w:left="1418"/>
        <w:rPr>
          <w:rFonts w:eastAsia="Calibri"/>
          <w:i/>
          <w:iCs/>
        </w:rPr>
      </w:pPr>
      <w:r>
        <w:rPr>
          <w:rFonts w:eastAsia="Calibri"/>
          <w:i/>
          <w:iCs/>
        </w:rPr>
        <w:t>Opatření D 3.1 Podpora prestiže učitelství</w:t>
      </w:r>
    </w:p>
    <w:p w14:paraId="79CE0118" w14:textId="485AA980" w:rsidR="00951BCE" w:rsidRDefault="00951BCE">
      <w:r>
        <w:br w:type="page"/>
      </w:r>
    </w:p>
    <w:p w14:paraId="5925816B" w14:textId="5DEAD27D" w:rsidR="00951BCE" w:rsidRDefault="00825E54" w:rsidP="00951BCE">
      <w:pPr>
        <w:pStyle w:val="Heading2"/>
      </w:pPr>
      <w:bookmarkStart w:id="22" w:name="_Toc197947347"/>
      <w:r>
        <w:rPr>
          <w:noProof/>
        </w:rPr>
        <w:drawing>
          <wp:anchor distT="0" distB="0" distL="114300" distR="114300" simplePos="0" relativeHeight="251658241" behindDoc="1" locked="0" layoutInCell="1" allowOverlap="1" wp14:anchorId="787A4F73" wp14:editId="7B17AA6D">
            <wp:simplePos x="0" y="0"/>
            <wp:positionH relativeFrom="margin">
              <wp:posOffset>2535729</wp:posOffset>
            </wp:positionH>
            <wp:positionV relativeFrom="paragraph">
              <wp:posOffset>258503</wp:posOffset>
            </wp:positionV>
            <wp:extent cx="1099666" cy="1122201"/>
            <wp:effectExtent l="0" t="0" r="5715" b="1905"/>
            <wp:wrapNone/>
            <wp:docPr id="1099824730" name="Obrázek 1" descr="Obsah obrázku Grafika, grafický design, klipart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24730" name="Obrázek 1" descr="Obsah obrázku Grafika, grafický design, klipart, ilustrace&#10;&#10;Obsah vygenerovaný umělou inteligencí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66" cy="112220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BCE">
        <w:t>Priorita A Vytvořit kvalitní a podnětné prostředí pro vzdělávání ve školách</w:t>
      </w:r>
      <w:bookmarkEnd w:id="22"/>
    </w:p>
    <w:p w14:paraId="2D6E1B25" w14:textId="0D82ED82" w:rsidR="00825E54" w:rsidRDefault="00825E54" w:rsidP="00825E54"/>
    <w:p w14:paraId="457167FA" w14:textId="67B1ADBF" w:rsidR="00825E54" w:rsidRPr="00825E54" w:rsidRDefault="00825E54" w:rsidP="00825E54"/>
    <w:p w14:paraId="64D8FD86" w14:textId="68CEBB0D" w:rsidR="00951BCE" w:rsidRDefault="00951BCE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6ACE0450" w14:textId="77777777" w:rsidTr="005F5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62E298" w14:textId="444EAA98" w:rsidR="00951BCE" w:rsidRPr="00951BCE" w:rsidRDefault="00951BCE" w:rsidP="00951BCE">
            <w:r w:rsidRPr="00951BCE">
              <w:t>Cíl</w:t>
            </w:r>
          </w:p>
        </w:tc>
        <w:tc>
          <w:tcPr>
            <w:tcW w:w="7664" w:type="dxa"/>
          </w:tcPr>
          <w:p w14:paraId="639BCB2A" w14:textId="0CAA89E5" w:rsidR="00951BCE" w:rsidRDefault="00951BCE" w:rsidP="00951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1258">
              <w:t xml:space="preserve">A. 1 Vytvořit inspirativní a kreativitu podněcující prostředí ve </w:t>
            </w:r>
            <w:r w:rsidR="00CF71D8">
              <w:t>vzdělávání</w:t>
            </w:r>
          </w:p>
        </w:tc>
      </w:tr>
      <w:tr w:rsidR="00E74D93" w14:paraId="7D2FEF59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886D24" w14:textId="18F371D2" w:rsidR="00951BCE" w:rsidRPr="00951BCE" w:rsidRDefault="00951BCE" w:rsidP="00951BCE">
            <w:r w:rsidRPr="00951BCE">
              <w:t>Název opatření:</w:t>
            </w:r>
          </w:p>
        </w:tc>
        <w:tc>
          <w:tcPr>
            <w:tcW w:w="7664" w:type="dxa"/>
          </w:tcPr>
          <w:p w14:paraId="18CFF67E" w14:textId="127E715C" w:rsidR="00951BCE" w:rsidRDefault="00951BCE" w:rsidP="0095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3" w:name="_Toc196513059"/>
            <w:r w:rsidRPr="008F1258">
              <w:t xml:space="preserve">A.1. 1 Modernizace </w:t>
            </w:r>
            <w:r w:rsidR="00126B95">
              <w:t xml:space="preserve">a zkapacitnění </w:t>
            </w:r>
            <w:r w:rsidRPr="008F1258">
              <w:t>prostor</w:t>
            </w:r>
            <w:bookmarkEnd w:id="23"/>
            <w:r w:rsidR="00126B95">
              <w:t xml:space="preserve"> pro vzdělávání</w:t>
            </w:r>
          </w:p>
        </w:tc>
      </w:tr>
      <w:tr w:rsidR="00E74D93" w14:paraId="106C710D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FE36A6" w14:textId="4E624EA5" w:rsidR="00951BCE" w:rsidRPr="00951BCE" w:rsidRDefault="00951BCE" w:rsidP="00951BCE">
            <w:r w:rsidRPr="00951BCE">
              <w:t>Charakteristika opatření:</w:t>
            </w:r>
          </w:p>
        </w:tc>
        <w:tc>
          <w:tcPr>
            <w:tcW w:w="7664" w:type="dxa"/>
          </w:tcPr>
          <w:p w14:paraId="5D8347F5" w14:textId="7B9E9F7C" w:rsidR="00951BCE" w:rsidRDefault="00951BCE" w:rsidP="00951B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4E3">
              <w:rPr>
                <w:rFonts w:cstheme="minorHAnsi"/>
              </w:rPr>
              <w:t>V rámci opatření se zaměříme na investice do úprav a vybavení škol</w:t>
            </w:r>
            <w:r w:rsidR="002476D2">
              <w:rPr>
                <w:rFonts w:cstheme="minorHAnsi"/>
              </w:rPr>
              <w:t xml:space="preserve"> a vzdě</w:t>
            </w:r>
            <w:r w:rsidR="00D77746">
              <w:rPr>
                <w:rFonts w:cstheme="minorHAnsi"/>
              </w:rPr>
              <w:t>láva</w:t>
            </w:r>
            <w:r w:rsidR="005C6D12">
              <w:rPr>
                <w:rFonts w:cstheme="minorHAnsi"/>
              </w:rPr>
              <w:t>j</w:t>
            </w:r>
            <w:r w:rsidR="00D77746">
              <w:rPr>
                <w:rFonts w:cstheme="minorHAnsi"/>
              </w:rPr>
              <w:t>í</w:t>
            </w:r>
            <w:r w:rsidR="005C6D12">
              <w:rPr>
                <w:rFonts w:cstheme="minorHAnsi"/>
              </w:rPr>
              <w:t>cí</w:t>
            </w:r>
            <w:r w:rsidR="00D77746">
              <w:rPr>
                <w:rFonts w:cstheme="minorHAnsi"/>
              </w:rPr>
              <w:t>ch organizací</w:t>
            </w:r>
            <w:r w:rsidRPr="009074E3">
              <w:rPr>
                <w:rFonts w:cstheme="minorHAnsi"/>
              </w:rPr>
              <w:t xml:space="preserve"> tak, aby vzniklo inspirativní a kreativitu podporující prostředí pro </w:t>
            </w:r>
            <w:r w:rsidR="00090194">
              <w:rPr>
                <w:rFonts w:cstheme="minorHAnsi"/>
              </w:rPr>
              <w:t xml:space="preserve">děti, </w:t>
            </w:r>
            <w:r w:rsidRPr="009074E3">
              <w:rPr>
                <w:rFonts w:cstheme="minorHAnsi"/>
              </w:rPr>
              <w:t xml:space="preserve">žáky i pedagogy. Plánujeme modernizovat </w:t>
            </w:r>
            <w:r w:rsidR="00090194">
              <w:rPr>
                <w:rFonts w:cstheme="minorHAnsi"/>
              </w:rPr>
              <w:t>vzděláv</w:t>
            </w:r>
            <w:r w:rsidR="00434724">
              <w:rPr>
                <w:rFonts w:cstheme="minorHAnsi"/>
              </w:rPr>
              <w:t xml:space="preserve">ací </w:t>
            </w:r>
            <w:r w:rsidRPr="009074E3">
              <w:rPr>
                <w:rFonts w:cstheme="minorHAnsi"/>
              </w:rPr>
              <w:t>infrastrukturu, provést stavební úpravy vybraných učeben a společných prostor</w:t>
            </w:r>
            <w:r w:rsidR="009559B3">
              <w:rPr>
                <w:rFonts w:cstheme="minorHAnsi"/>
              </w:rPr>
              <w:t>,</w:t>
            </w:r>
            <w:r w:rsidRPr="009074E3">
              <w:rPr>
                <w:rFonts w:cstheme="minorHAnsi"/>
              </w:rPr>
              <w:t xml:space="preserve"> zajistit jejich lepší funkčnost a estetiku. Dále pořídíme moderní vybavení, výukové materiály a technologie, které odpovídají potřebám současného vzdělávání. Cílem je vytvořit prostředí, které bude motivovat k učení, podporovat tvořivost a aktivní zapojení </w:t>
            </w:r>
            <w:r w:rsidR="009559B3">
              <w:rPr>
                <w:rFonts w:cstheme="minorHAnsi"/>
              </w:rPr>
              <w:t>dětí</w:t>
            </w:r>
            <w:r w:rsidR="00875B6B">
              <w:rPr>
                <w:rFonts w:cstheme="minorHAnsi"/>
              </w:rPr>
              <w:t xml:space="preserve"> a</w:t>
            </w:r>
            <w:r w:rsidR="004567AD">
              <w:rPr>
                <w:rFonts w:cstheme="minorHAnsi"/>
              </w:rPr>
              <w:t xml:space="preserve"> </w:t>
            </w:r>
            <w:r w:rsidRPr="009074E3">
              <w:rPr>
                <w:rFonts w:cstheme="minorHAnsi"/>
              </w:rPr>
              <w:t>žáků do výuky.</w:t>
            </w:r>
          </w:p>
        </w:tc>
      </w:tr>
      <w:tr w:rsidR="00E74D93" w14:paraId="48707034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B39BA8B" w14:textId="2C6FE31D" w:rsidR="00951BCE" w:rsidRPr="00951BCE" w:rsidRDefault="00951BCE" w:rsidP="00951BCE">
            <w:r w:rsidRPr="00951BCE">
              <w:t>Cílová skupina:</w:t>
            </w:r>
          </w:p>
        </w:tc>
        <w:tc>
          <w:tcPr>
            <w:tcW w:w="7664" w:type="dxa"/>
          </w:tcPr>
          <w:p w14:paraId="4B5AB7A8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 xml:space="preserve">pedagogičtí a nepedagogičtí pracovníci; </w:t>
            </w:r>
          </w:p>
          <w:p w14:paraId="72449546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 xml:space="preserve">vedení škol a školských zařízení a zřizovatelé; </w:t>
            </w:r>
          </w:p>
          <w:p w14:paraId="4C1F9830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 xml:space="preserve">pracovníci školských poradenských zařízení; </w:t>
            </w:r>
          </w:p>
          <w:p w14:paraId="731E49B8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 xml:space="preserve">pracovníci veřejné správy a subjektů zřízených veřejnou správou; </w:t>
            </w:r>
          </w:p>
          <w:p w14:paraId="6BFF0157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>děti, žáci;</w:t>
            </w:r>
          </w:p>
          <w:p w14:paraId="30E35D38" w14:textId="77777777" w:rsidR="00951BCE" w:rsidRPr="00187544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7544">
              <w:rPr>
                <w:rFonts w:cstheme="minorHAnsi"/>
              </w:rPr>
              <w:t>rodiče dětí a žáků (případně zákonní zástupci);</w:t>
            </w:r>
          </w:p>
          <w:p w14:paraId="60B63086" w14:textId="77777777" w:rsidR="00951BCE" w:rsidRDefault="00951BCE" w:rsidP="00951B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4D93" w14:paraId="382FEC0D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8D4778" w14:textId="5B689AD6" w:rsidR="00951BCE" w:rsidRPr="00951BCE" w:rsidRDefault="00951BCE" w:rsidP="00951BC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D7BF581" w14:textId="77777777" w:rsidR="00951BCE" w:rsidRPr="00951BCE" w:rsidRDefault="00951BCE" w:rsidP="00951BC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51BCE">
              <w:rPr>
                <w:rFonts w:cstheme="minorHAnsi"/>
              </w:rPr>
              <w:t>Počet schválených investičních záměrů ve strategickém rámci (SR)</w:t>
            </w:r>
          </w:p>
          <w:p w14:paraId="72FB927E" w14:textId="0F1F6C51" w:rsidR="00951BCE" w:rsidRDefault="00951BCE" w:rsidP="00951BCE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BCE">
              <w:rPr>
                <w:rFonts w:cstheme="minorHAnsi"/>
              </w:rPr>
              <w:t>Počet škol s realizovanou investicí v souladu se SR (nová výstavba/ modernizace/rekonstrukce/vybavení)</w:t>
            </w:r>
          </w:p>
        </w:tc>
      </w:tr>
      <w:tr w:rsidR="00E74D93" w14:paraId="2CBD7F61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A60CACE" w14:textId="0A2E8184" w:rsidR="0009784F" w:rsidRPr="00951BCE" w:rsidRDefault="0009784F" w:rsidP="00951BCE">
            <w:r>
              <w:t>Odpovědnost za realizaci</w:t>
            </w:r>
            <w:r w:rsidR="009741B9">
              <w:t>:</w:t>
            </w:r>
          </w:p>
        </w:tc>
        <w:tc>
          <w:tcPr>
            <w:tcW w:w="7664" w:type="dxa"/>
          </w:tcPr>
          <w:p w14:paraId="6206F3FD" w14:textId="77777777" w:rsidR="0009784F" w:rsidRPr="00B37F34" w:rsidRDefault="009C31A7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Hradecký venkov o.p.s.</w:t>
            </w:r>
          </w:p>
          <w:p w14:paraId="31BCED0C" w14:textId="77777777" w:rsidR="009C31A7" w:rsidRPr="00B37F34" w:rsidRDefault="009C31A7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Statutární město Hradec Králové</w:t>
            </w:r>
          </w:p>
          <w:p w14:paraId="1E513726" w14:textId="34F370AE" w:rsidR="0009784F" w:rsidRPr="00B37F34" w:rsidRDefault="00634ED2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Ředitelé</w:t>
            </w:r>
            <w:r w:rsidR="001F7F05" w:rsidRPr="00B37F34">
              <w:rPr>
                <w:rFonts w:cstheme="minorHAnsi"/>
              </w:rPr>
              <w:t xml:space="preserve"> a zřizovatelé škol, školských zařízení</w:t>
            </w:r>
          </w:p>
        </w:tc>
      </w:tr>
      <w:tr w:rsidR="00E74D93" w14:paraId="1FF45083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7AA3D0" w14:textId="3110CC33" w:rsidR="001431ED" w:rsidRPr="00951BCE" w:rsidRDefault="001431ED" w:rsidP="00951BCE">
            <w:r>
              <w:t>Termín</w:t>
            </w:r>
            <w:r w:rsidR="00A011CF">
              <w:t xml:space="preserve"> aktivity:</w:t>
            </w:r>
          </w:p>
        </w:tc>
        <w:tc>
          <w:tcPr>
            <w:tcW w:w="7664" w:type="dxa"/>
          </w:tcPr>
          <w:p w14:paraId="2AEB4CF6" w14:textId="20850356" w:rsidR="001431ED" w:rsidRPr="00B37F34" w:rsidRDefault="00F63328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Po dobu platnosti AP</w:t>
            </w:r>
          </w:p>
        </w:tc>
      </w:tr>
      <w:tr w:rsidR="00E74D93" w14:paraId="76EACB38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C0A6BB" w14:textId="2DB79844" w:rsidR="009741B9" w:rsidRDefault="009741B9" w:rsidP="00951BCE">
            <w:r>
              <w:t>Případní partneři</w:t>
            </w:r>
            <w:r w:rsidR="00A011CF">
              <w:t xml:space="preserve"> pro realizaci:</w:t>
            </w:r>
          </w:p>
        </w:tc>
        <w:tc>
          <w:tcPr>
            <w:tcW w:w="7664" w:type="dxa"/>
          </w:tcPr>
          <w:p w14:paraId="5427078B" w14:textId="77777777" w:rsidR="009741B9" w:rsidRPr="00B37F34" w:rsidRDefault="00322845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CIRI Hradec Králové</w:t>
            </w:r>
          </w:p>
          <w:p w14:paraId="39C9345E" w14:textId="6EA850D4" w:rsidR="009741B9" w:rsidRPr="00B37F34" w:rsidRDefault="00AC236E" w:rsidP="00B37F34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Krajský úřad Královéhradeckého kraje</w:t>
            </w:r>
          </w:p>
        </w:tc>
      </w:tr>
      <w:tr w:rsidR="00E74D93" w14:paraId="19D277B0" w14:textId="77777777" w:rsidTr="005F55D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7F875D" w14:textId="5708F2A3" w:rsidR="00951BCE" w:rsidRPr="00951BCE" w:rsidRDefault="00951BCE" w:rsidP="00951BCE">
            <w:r w:rsidRPr="00951BCE">
              <w:t>Zdroje:</w:t>
            </w:r>
          </w:p>
        </w:tc>
        <w:tc>
          <w:tcPr>
            <w:tcW w:w="7664" w:type="dxa"/>
          </w:tcPr>
          <w:p w14:paraId="3478D00E" w14:textId="10E4FFC8" w:rsidR="00951BCE" w:rsidRDefault="00355F3F" w:rsidP="00B3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</w:t>
            </w:r>
            <w:r w:rsidR="00B662E3">
              <w:t>; obce, města</w:t>
            </w:r>
            <w:r w:rsidR="009D2A2E">
              <w:t xml:space="preserve">, MŠMT, </w:t>
            </w:r>
            <w:r w:rsidR="00C06CD7">
              <w:t>IROP, NPO</w:t>
            </w:r>
            <w:r w:rsidR="00235AF4">
              <w:t xml:space="preserve">, ITI HPA a další </w:t>
            </w:r>
            <w:r w:rsidR="00322845">
              <w:t>dotační programy a fondy</w:t>
            </w:r>
          </w:p>
        </w:tc>
      </w:tr>
    </w:tbl>
    <w:p w14:paraId="2618B85A" w14:textId="77777777" w:rsidR="00951BCE" w:rsidRDefault="00951BCE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951BCE" w14:paraId="27F51A57" w14:textId="77777777" w:rsidTr="7C8DF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3AA8726" w14:textId="77777777" w:rsidR="00951BCE" w:rsidRPr="00951BCE" w:rsidRDefault="00951BCE" w:rsidP="00951BCE">
            <w:r w:rsidRPr="00951BCE">
              <w:t>Cíl</w:t>
            </w:r>
          </w:p>
        </w:tc>
        <w:tc>
          <w:tcPr>
            <w:tcW w:w="7664" w:type="dxa"/>
          </w:tcPr>
          <w:p w14:paraId="6D57CFCE" w14:textId="632C7ECE" w:rsidR="00951BCE" w:rsidRDefault="00951BCE" w:rsidP="00951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BCE">
              <w:t>A.1 Vytvořit inspirativní a kreativitu podněcující prostředí ve školách</w:t>
            </w:r>
          </w:p>
        </w:tc>
      </w:tr>
      <w:tr w:rsidR="00951BCE" w14:paraId="4F34CD7E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00347B" w14:textId="77777777" w:rsidR="00951BCE" w:rsidRPr="00951BCE" w:rsidRDefault="00951BCE" w:rsidP="00951BCE">
            <w:r w:rsidRPr="00951BCE">
              <w:t>Název opatření:</w:t>
            </w:r>
          </w:p>
        </w:tc>
        <w:tc>
          <w:tcPr>
            <w:tcW w:w="7664" w:type="dxa"/>
          </w:tcPr>
          <w:p w14:paraId="19B2146B" w14:textId="3D099049" w:rsidR="00951BCE" w:rsidRDefault="00951BCE" w:rsidP="0095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4" w:name="_Toc196513060"/>
            <w:r w:rsidRPr="00D21696">
              <w:t>A.1.</w:t>
            </w:r>
            <w:r>
              <w:t xml:space="preserve"> </w:t>
            </w:r>
            <w:r w:rsidRPr="00D21696">
              <w:t>2 Zavedení podnětného prostředí</w:t>
            </w:r>
            <w:bookmarkEnd w:id="24"/>
          </w:p>
        </w:tc>
      </w:tr>
      <w:tr w:rsidR="00951BCE" w14:paraId="63C5E5C3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BC2939" w14:textId="77777777" w:rsidR="00951BCE" w:rsidRPr="00951BCE" w:rsidRDefault="00951BCE" w:rsidP="00951BCE">
            <w:r w:rsidRPr="00951BCE">
              <w:t>Charakteristika opatření:</w:t>
            </w:r>
          </w:p>
        </w:tc>
        <w:tc>
          <w:tcPr>
            <w:tcW w:w="7664" w:type="dxa"/>
          </w:tcPr>
          <w:p w14:paraId="4A83C271" w14:textId="78630567" w:rsidR="00951BCE" w:rsidRDefault="00951BCE" w:rsidP="00951B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5CF6730">
              <w:t>V rámci opatření se zaměříme na vytvoření jednotné vize a systému využívání modernizovaných prostor, vybavení a infrastruktury v každé škole</w:t>
            </w:r>
            <w:r w:rsidR="3E35B196" w:rsidRPr="55CF6730">
              <w:t xml:space="preserve"> </w:t>
            </w:r>
            <w:r w:rsidR="3E35B196" w:rsidRPr="261654ED">
              <w:t xml:space="preserve">i v </w:t>
            </w:r>
            <w:r w:rsidR="3E35B196" w:rsidRPr="074EE1F2">
              <w:t xml:space="preserve">dalších </w:t>
            </w:r>
            <w:r w:rsidR="3E35B196" w:rsidRPr="551C77FF">
              <w:t>organizacích</w:t>
            </w:r>
            <w:r w:rsidRPr="551C77FF">
              <w:t>.</w:t>
            </w:r>
            <w:r w:rsidRPr="55CF6730">
              <w:t xml:space="preserve"> Budeme realizovat projekty zaměřené na podporu kreativity žáků i pedagogů, pořádat školení, workshopy a exkurze zaměřené na rozvoj tvořivosti a sdílení dobré praxe mezi školami</w:t>
            </w:r>
            <w:r w:rsidR="17A2D943">
              <w:t xml:space="preserve"> napříč regionem a s neformálním vzděláváním</w:t>
            </w:r>
            <w:r>
              <w:t>.</w:t>
            </w:r>
            <w:r w:rsidRPr="55CF6730">
              <w:t xml:space="preserve"> Podpoříme spolupráci se soukromým sektorem, zejména při využívání inovativního vybavení a při tvorbě moderních vzdělávacích programů, které odpovídají potřebám současného vzdělávání. Cílem je vytvořit prostředí, které bude dlouhodobě podporovat aktivní, tvořivé a smysluplné učení.</w:t>
            </w:r>
          </w:p>
        </w:tc>
      </w:tr>
      <w:tr w:rsidR="00951BCE" w14:paraId="503A3C93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0C4BD9" w14:textId="77777777" w:rsidR="00951BCE" w:rsidRPr="00951BCE" w:rsidRDefault="00951BCE" w:rsidP="00951BCE">
            <w:r w:rsidRPr="00951BCE">
              <w:t>Cílová skupina:</w:t>
            </w:r>
          </w:p>
        </w:tc>
        <w:tc>
          <w:tcPr>
            <w:tcW w:w="7664" w:type="dxa"/>
          </w:tcPr>
          <w:p w14:paraId="6384F003" w14:textId="77777777" w:rsidR="00951BCE" w:rsidRPr="005F55D0" w:rsidRDefault="00951BCE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5D0">
              <w:rPr>
                <w:rFonts w:cstheme="minorHAnsi"/>
              </w:rPr>
              <w:t>pedagogičtí a nepedagogičtí pracovníci</w:t>
            </w:r>
          </w:p>
          <w:p w14:paraId="7DF87CA0" w14:textId="77777777" w:rsidR="00951BCE" w:rsidRPr="005F55D0" w:rsidRDefault="00951BCE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5D0">
              <w:rPr>
                <w:rFonts w:cstheme="minorHAnsi"/>
              </w:rPr>
              <w:t>vedení škol a školských zařízení a zřizovatelé</w:t>
            </w:r>
          </w:p>
          <w:p w14:paraId="40D208A6" w14:textId="77777777" w:rsidR="00951BCE" w:rsidRPr="005F55D0" w:rsidRDefault="00951BCE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5D0">
              <w:rPr>
                <w:rFonts w:cstheme="minorHAnsi"/>
              </w:rPr>
              <w:t>pracovníci veřejné správy a subjektů zřízených veřejnou správou</w:t>
            </w:r>
          </w:p>
          <w:p w14:paraId="64AB4C24" w14:textId="77777777" w:rsidR="006B77B9" w:rsidRDefault="00951BCE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55D0">
              <w:rPr>
                <w:rFonts w:cstheme="minorHAnsi"/>
              </w:rPr>
              <w:t>děti, žáci</w:t>
            </w:r>
          </w:p>
          <w:p w14:paraId="687D3E0E" w14:textId="2AFA7019" w:rsidR="00951BCE" w:rsidRPr="006B77B9" w:rsidRDefault="00951BCE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B77B9">
              <w:rPr>
                <w:rFonts w:cstheme="minorHAnsi"/>
              </w:rPr>
              <w:t>rodiče dětí a žáků (případně zákonní zástupci)</w:t>
            </w:r>
          </w:p>
        </w:tc>
      </w:tr>
      <w:tr w:rsidR="00951BCE" w14:paraId="1E38E1E5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32A419" w14:textId="77777777" w:rsidR="00951BCE" w:rsidRPr="00951BCE" w:rsidRDefault="00951BCE" w:rsidP="00951BC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93F854F" w14:textId="77777777" w:rsidR="00951BCE" w:rsidRPr="00BF7589" w:rsidRDefault="00951BCE" w:rsidP="00951BCE">
            <w:pPr>
              <w:pStyle w:val="ListParagraph"/>
              <w:numPr>
                <w:ilvl w:val="0"/>
                <w:numId w:val="6"/>
              </w:numPr>
              <w:shd w:val="clear" w:color="auto" w:fill="F2CEED" w:themeFill="accent5" w:themeFillTint="33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F7589">
              <w:rPr>
                <w:rFonts w:cstheme="minorHAnsi"/>
                <w:szCs w:val="20"/>
              </w:rPr>
              <w:t>Počet škol zapojených do vzdělávacích projektů zaměřených na kreativitu</w:t>
            </w:r>
          </w:p>
          <w:p w14:paraId="226330BC" w14:textId="77777777" w:rsidR="00951BCE" w:rsidRPr="00322845" w:rsidRDefault="00951BCE" w:rsidP="00951BCE">
            <w:pPr>
              <w:pStyle w:val="ListParagraph"/>
              <w:numPr>
                <w:ilvl w:val="0"/>
                <w:numId w:val="6"/>
              </w:numPr>
              <w:shd w:val="clear" w:color="auto" w:fill="F2CEED" w:themeFill="accent5" w:themeFillTint="33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7589">
              <w:rPr>
                <w:rFonts w:cstheme="minorHAnsi"/>
                <w:szCs w:val="20"/>
              </w:rPr>
              <w:t>Počet pedagogů, kteří se účastnili školení/ aktivit zaměřených na kreativní vzdělávání</w:t>
            </w:r>
          </w:p>
          <w:p w14:paraId="6E96E060" w14:textId="69A963B6" w:rsidR="00951BCE" w:rsidRDefault="00951BCE" w:rsidP="00322845">
            <w:pPr>
              <w:pStyle w:val="ListParagraph"/>
              <w:numPr>
                <w:ilvl w:val="0"/>
                <w:numId w:val="6"/>
              </w:numPr>
              <w:shd w:val="clear" w:color="auto" w:fill="F2CEED" w:themeFill="accent5" w:themeFillTint="33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7589">
              <w:rPr>
                <w:rFonts w:cstheme="minorHAnsi"/>
                <w:szCs w:val="20"/>
              </w:rPr>
              <w:t>Počet žáků, kteří absolvovali kreativní programy</w:t>
            </w:r>
          </w:p>
        </w:tc>
      </w:tr>
      <w:tr w:rsidR="001C17D4" w14:paraId="14032D79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4C6329" w14:textId="77777777" w:rsidR="001C17D4" w:rsidRPr="00951BCE" w:rsidRDefault="001C17D4">
            <w:r>
              <w:t>Odpovědnost za realizaci:</w:t>
            </w:r>
          </w:p>
        </w:tc>
        <w:tc>
          <w:tcPr>
            <w:tcW w:w="7664" w:type="dxa"/>
          </w:tcPr>
          <w:p w14:paraId="7B7BFFBD" w14:textId="77777777" w:rsidR="00322845" w:rsidRPr="00B37F34" w:rsidRDefault="00322845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Hradecký venkov o.p.s.</w:t>
            </w:r>
          </w:p>
          <w:p w14:paraId="5F0F00A7" w14:textId="77777777" w:rsidR="00322845" w:rsidRPr="00B37F34" w:rsidRDefault="00322845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Statutární město Hradec Králové</w:t>
            </w:r>
          </w:p>
          <w:p w14:paraId="2F84C841" w14:textId="5D98DE68" w:rsidR="001C17D4" w:rsidRPr="00B37F34" w:rsidRDefault="00322845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Ředitelé a zřizovatelé škol, školských zařízení</w:t>
            </w:r>
          </w:p>
        </w:tc>
      </w:tr>
      <w:tr w:rsidR="001C17D4" w14:paraId="68E0E833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F435D9" w14:textId="77777777" w:rsidR="001C17D4" w:rsidRPr="00951BCE" w:rsidRDefault="001C17D4">
            <w:r>
              <w:t>Termín aktivity:</w:t>
            </w:r>
          </w:p>
        </w:tc>
        <w:tc>
          <w:tcPr>
            <w:tcW w:w="7664" w:type="dxa"/>
          </w:tcPr>
          <w:p w14:paraId="2BC2BD32" w14:textId="77777777" w:rsidR="001C17D4" w:rsidRPr="00B37F34" w:rsidRDefault="001C17D4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Po dobu platnosti AP</w:t>
            </w:r>
          </w:p>
        </w:tc>
      </w:tr>
      <w:tr w:rsidR="001C17D4" w14:paraId="47825581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38DFD8" w14:textId="77777777" w:rsidR="001C17D4" w:rsidRDefault="001C17D4">
            <w:r>
              <w:t>Případní partneři pro realizaci:</w:t>
            </w:r>
          </w:p>
        </w:tc>
        <w:tc>
          <w:tcPr>
            <w:tcW w:w="7664" w:type="dxa"/>
          </w:tcPr>
          <w:p w14:paraId="60ECFDE4" w14:textId="77777777" w:rsidR="001C17D4" w:rsidRPr="00B37F34" w:rsidRDefault="00660123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Centrum uměleckých aktivit Hradec Králové</w:t>
            </w:r>
          </w:p>
          <w:p w14:paraId="4AE3647A" w14:textId="77777777" w:rsidR="001C17D4" w:rsidRPr="00B37F34" w:rsidRDefault="00AC236E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Krajský úřad Královéhradeckého kraje</w:t>
            </w:r>
          </w:p>
          <w:p w14:paraId="7BF029D9" w14:textId="273AE6D3" w:rsidR="00B1416D" w:rsidRPr="00B37F34" w:rsidRDefault="00B1416D" w:rsidP="00B37F3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7F34">
              <w:rPr>
                <w:rFonts w:cstheme="minorHAnsi"/>
              </w:rPr>
              <w:t>Základní umělecké školy z území</w:t>
            </w:r>
          </w:p>
        </w:tc>
      </w:tr>
      <w:tr w:rsidR="00951BCE" w14:paraId="41E7FCD1" w14:textId="77777777" w:rsidTr="7C8DF10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3ED514" w14:textId="77777777" w:rsidR="00951BCE" w:rsidRPr="00951BCE" w:rsidRDefault="00951BCE" w:rsidP="00951BCE">
            <w:r w:rsidRPr="00951BCE">
              <w:t>Zdroje:</w:t>
            </w:r>
          </w:p>
        </w:tc>
        <w:tc>
          <w:tcPr>
            <w:tcW w:w="7664" w:type="dxa"/>
          </w:tcPr>
          <w:p w14:paraId="586BB766" w14:textId="4286DC23" w:rsidR="00951BCE" w:rsidRDefault="00322845" w:rsidP="00B37F3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obce, města, MŠMT, IROP, NPO, ITI HPA a další dotační programy a fondy</w:t>
            </w:r>
          </w:p>
        </w:tc>
      </w:tr>
    </w:tbl>
    <w:p w14:paraId="093C919A" w14:textId="77777777" w:rsidR="00951BCE" w:rsidRDefault="00951BCE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55C29C72" w14:textId="77777777" w:rsidTr="00951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5E853A" w14:textId="77777777" w:rsidR="00951BCE" w:rsidRPr="00951BCE" w:rsidRDefault="00951BCE" w:rsidP="00951BCE">
            <w:r w:rsidRPr="00951BCE">
              <w:t>Cíl</w:t>
            </w:r>
          </w:p>
        </w:tc>
        <w:tc>
          <w:tcPr>
            <w:tcW w:w="7664" w:type="dxa"/>
          </w:tcPr>
          <w:p w14:paraId="462A09B1" w14:textId="0A43C154" w:rsidR="00951BCE" w:rsidRDefault="00951BCE" w:rsidP="00951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BCE">
              <w:t>A. 2 Vytvořit komunikativní spolupracující prostředí pro vzdělávání</w:t>
            </w:r>
          </w:p>
        </w:tc>
      </w:tr>
      <w:tr w:rsidR="00E74D93" w14:paraId="62163DC8" w14:textId="77777777" w:rsidTr="0095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F8B6C1" w14:textId="77777777" w:rsidR="00951BCE" w:rsidRPr="00951BCE" w:rsidRDefault="00951BCE" w:rsidP="00951BCE">
            <w:r w:rsidRPr="00951BCE">
              <w:t>Název opatření:</w:t>
            </w:r>
          </w:p>
        </w:tc>
        <w:tc>
          <w:tcPr>
            <w:tcW w:w="7664" w:type="dxa"/>
          </w:tcPr>
          <w:p w14:paraId="5187CED2" w14:textId="645C674B" w:rsidR="00951BCE" w:rsidRDefault="00951BCE" w:rsidP="0095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5" w:name="_Toc196513061"/>
            <w:r w:rsidRPr="00415D8D">
              <w:t>A.2.1 Podpora wellbeingu ve školách</w:t>
            </w:r>
            <w:bookmarkEnd w:id="25"/>
          </w:p>
        </w:tc>
      </w:tr>
      <w:tr w:rsidR="00E74D93" w14:paraId="684F56D8" w14:textId="77777777" w:rsidTr="00951BC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4D064A" w14:textId="77777777" w:rsidR="00951BCE" w:rsidRPr="00951BCE" w:rsidRDefault="00951BCE" w:rsidP="00951BCE">
            <w:r w:rsidRPr="00951BCE">
              <w:t>Charakteristika opatření:</w:t>
            </w:r>
          </w:p>
        </w:tc>
        <w:tc>
          <w:tcPr>
            <w:tcW w:w="7664" w:type="dxa"/>
          </w:tcPr>
          <w:p w14:paraId="47F6F62F" w14:textId="1AFA016C" w:rsidR="00951BCE" w:rsidRDefault="00951BCE" w:rsidP="00951B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323F635">
              <w:t xml:space="preserve">Bude realizována podpora wellbeingu ve školách se zaměřením na posilování duševního zdraví, psychické pohody a prevence vyhoření, a to s cílem vytvořit komunikativní a spolupracující prostředí pro vzdělávání. Důraz bude kladen na budování vzájemné důvěry a otevřené komunikace mezi </w:t>
            </w:r>
            <w:r w:rsidR="3512F545" w:rsidRPr="7C8DF108">
              <w:t>všemi účastníky vzdělávacího procesu</w:t>
            </w:r>
            <w:r w:rsidRPr="7C8DF108">
              <w:t>.</w:t>
            </w:r>
            <w:r w:rsidRPr="4323F635">
              <w:t xml:space="preserve"> Aktivity zahrnují zavádění relaxačních a mindfulness technik, organizaci workshopů a seminářů zaměřených na wellbeing, sdílení zkušeností a dobré praxe mezi kolegy, a také vytváření prostorů pro klid a regeneraci. Součástí opatření bude i podpora vzájemné motivace a rozvoj schopnosti empatie a aktivního naslouchání, což přispěje k posílení týmové spolupráce a zdravého pracovního klimatu. Tímto způsobem bude škola rozvíjet prostředí, kde se všichni aktéři vzdělávání cítí bezpečně, respektováni a motivováni ke společnému růstu.</w:t>
            </w:r>
          </w:p>
        </w:tc>
      </w:tr>
      <w:tr w:rsidR="00E74D93" w14:paraId="5829B01B" w14:textId="77777777" w:rsidTr="0095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C37A47" w14:textId="77777777" w:rsidR="00951BCE" w:rsidRPr="00951BCE" w:rsidRDefault="00951BCE" w:rsidP="00951BCE">
            <w:r w:rsidRPr="00951BCE">
              <w:t>Cílová skupina:</w:t>
            </w:r>
          </w:p>
        </w:tc>
        <w:tc>
          <w:tcPr>
            <w:tcW w:w="7664" w:type="dxa"/>
          </w:tcPr>
          <w:p w14:paraId="6478B426" w14:textId="77777777" w:rsidR="00951BCE" w:rsidRPr="002D4DAC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>pedagogičtí a nepedagogičtí pracovníci</w:t>
            </w:r>
          </w:p>
          <w:p w14:paraId="05A40A9F" w14:textId="77777777" w:rsidR="00951BCE" w:rsidRPr="002D4DAC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0138300F" w14:textId="77777777" w:rsidR="00951BCE" w:rsidRPr="002D4DAC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 xml:space="preserve">pracovníci školských poradenských zařízení </w:t>
            </w:r>
          </w:p>
          <w:p w14:paraId="63986F10" w14:textId="77777777" w:rsidR="00951BCE" w:rsidRPr="002D4DAC" w:rsidRDefault="00951BCE" w:rsidP="00951BC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5436DF84" w14:textId="555E9F70" w:rsidR="00951BCE" w:rsidRPr="005F55D0" w:rsidRDefault="00951BCE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 xml:space="preserve">děti, žáci; </w:t>
            </w:r>
            <w:r w:rsidRPr="005F55D0">
              <w:rPr>
                <w:rFonts w:cstheme="minorHAnsi"/>
                <w:szCs w:val="20"/>
              </w:rPr>
              <w:t xml:space="preserve">rodiče dětí a žáků (případně zákonní zástupci) </w:t>
            </w:r>
          </w:p>
        </w:tc>
      </w:tr>
      <w:tr w:rsidR="00E74D93" w14:paraId="61105A2E" w14:textId="77777777" w:rsidTr="00951BC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55DDE4" w14:textId="77777777" w:rsidR="00951BCE" w:rsidRPr="00951BCE" w:rsidRDefault="00951BCE" w:rsidP="00951BC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2C9DF4B" w14:textId="77777777" w:rsidR="00951BCE" w:rsidRPr="002D4DAC" w:rsidRDefault="00951BCE" w:rsidP="00951B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>Počet zrealizovaných wellbeingových aktivit</w:t>
            </w:r>
          </w:p>
          <w:p w14:paraId="6588003C" w14:textId="77777777" w:rsidR="00951BCE" w:rsidRPr="002D4DAC" w:rsidRDefault="00951BCE" w:rsidP="00951B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>Počet pedagogů, kteří se zúčastnili wellbeingových aktivit</w:t>
            </w:r>
          </w:p>
          <w:p w14:paraId="2D7DDC48" w14:textId="77777777" w:rsidR="00951BCE" w:rsidRPr="002D4DAC" w:rsidRDefault="00951BCE" w:rsidP="00951BC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4DAC">
              <w:rPr>
                <w:rFonts w:cstheme="minorHAnsi"/>
                <w:szCs w:val="20"/>
              </w:rPr>
              <w:t>Počet škol s modernizovanými relaxačními zónam</w:t>
            </w:r>
            <w:r>
              <w:rPr>
                <w:rFonts w:cstheme="minorHAnsi"/>
                <w:szCs w:val="20"/>
              </w:rPr>
              <w:t>i</w:t>
            </w:r>
          </w:p>
          <w:p w14:paraId="432E44C0" w14:textId="33CA8D11" w:rsidR="00951BCE" w:rsidRDefault="00951BCE" w:rsidP="005F55D0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rPr>
                <w:rFonts w:cstheme="minorHAnsi"/>
                <w:szCs w:val="20"/>
              </w:rPr>
              <w:t>Počet akcí a programů zaměřený na spolupráci/ komunikaci</w:t>
            </w:r>
          </w:p>
        </w:tc>
      </w:tr>
      <w:tr w:rsidR="00E74D93" w14:paraId="3B15F1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083570" w14:textId="77777777" w:rsidR="00D13869" w:rsidRPr="00951BCE" w:rsidRDefault="00D13869" w:rsidP="00D13869">
            <w:r>
              <w:t>Odpovědnost za realizaci:</w:t>
            </w:r>
          </w:p>
        </w:tc>
        <w:tc>
          <w:tcPr>
            <w:tcW w:w="7664" w:type="dxa"/>
          </w:tcPr>
          <w:p w14:paraId="4EA45147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Hradecký venkov o.p.s.</w:t>
            </w:r>
          </w:p>
          <w:p w14:paraId="10CEF460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Statutární město Hradec Králové</w:t>
            </w:r>
          </w:p>
          <w:p w14:paraId="28AC0BE5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Ředitelé a zřizovatelé škol, školských zařízení</w:t>
            </w:r>
          </w:p>
          <w:p w14:paraId="2BF6EE05" w14:textId="7544A8F0" w:rsidR="00A110C6" w:rsidRPr="00B3257C" w:rsidRDefault="00241520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 xml:space="preserve">Pedagogičtí a nepedagogičtí </w:t>
            </w:r>
            <w:r w:rsidR="00744C9E" w:rsidRPr="00B3257C">
              <w:rPr>
                <w:rFonts w:cstheme="minorHAnsi"/>
              </w:rPr>
              <w:t>pracovníci škol</w:t>
            </w:r>
          </w:p>
        </w:tc>
      </w:tr>
      <w:tr w:rsidR="00E74D93" w14:paraId="56C52892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E2C590" w14:textId="77777777" w:rsidR="00D13869" w:rsidRPr="00951BCE" w:rsidRDefault="00D13869" w:rsidP="00D13869">
            <w:r>
              <w:t>Termín aktivity:</w:t>
            </w:r>
          </w:p>
        </w:tc>
        <w:tc>
          <w:tcPr>
            <w:tcW w:w="7664" w:type="dxa"/>
          </w:tcPr>
          <w:p w14:paraId="3DC201A0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Po dobu platnosti AP</w:t>
            </w:r>
          </w:p>
        </w:tc>
      </w:tr>
      <w:tr w:rsidR="00E74D93" w14:paraId="147A11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B253E3" w14:textId="77777777" w:rsidR="00D13869" w:rsidRDefault="00D13869" w:rsidP="00D13869">
            <w:r>
              <w:t>Případní partneři pro realizaci:</w:t>
            </w:r>
          </w:p>
        </w:tc>
        <w:tc>
          <w:tcPr>
            <w:tcW w:w="7664" w:type="dxa"/>
          </w:tcPr>
          <w:p w14:paraId="4C9948CC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Centrum uměleckých aktivit Hradec Králové</w:t>
            </w:r>
          </w:p>
          <w:p w14:paraId="474F8BCC" w14:textId="77777777" w:rsidR="00D13869" w:rsidRPr="00B3257C" w:rsidRDefault="00D13869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Krajský úřad Královéhradeckého kraje</w:t>
            </w:r>
          </w:p>
          <w:p w14:paraId="2849060E" w14:textId="54A6FD73" w:rsidR="00584837" w:rsidRPr="00B3257C" w:rsidRDefault="00B1416D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Partnerství 2030+</w:t>
            </w:r>
          </w:p>
        </w:tc>
      </w:tr>
      <w:tr w:rsidR="00E74D93" w14:paraId="187D6765" w14:textId="77777777" w:rsidTr="00951BCE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608E25" w14:textId="77777777" w:rsidR="00D13869" w:rsidRPr="00951BCE" w:rsidRDefault="00D13869" w:rsidP="00D13869">
            <w:r w:rsidRPr="00951BCE">
              <w:t>Zdroje:</w:t>
            </w:r>
          </w:p>
        </w:tc>
        <w:tc>
          <w:tcPr>
            <w:tcW w:w="7664" w:type="dxa"/>
          </w:tcPr>
          <w:p w14:paraId="523A0FCF" w14:textId="317BDD35" w:rsidR="00D13869" w:rsidRDefault="00D13869" w:rsidP="00B32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</w:t>
            </w:r>
            <w:r w:rsidR="00B1416D">
              <w:t>, obce, města</w:t>
            </w:r>
            <w:r w:rsidR="0096589A">
              <w:t>; školy</w:t>
            </w:r>
          </w:p>
        </w:tc>
      </w:tr>
    </w:tbl>
    <w:p w14:paraId="12161CE0" w14:textId="77777777" w:rsidR="00951BCE" w:rsidRDefault="00951BCE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C234C" w14:paraId="7844BC98" w14:textId="77777777" w:rsidTr="7C8DF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EAEF95" w14:textId="77777777" w:rsidR="005F55D0" w:rsidRPr="00951BCE" w:rsidRDefault="005F55D0" w:rsidP="005F55D0">
            <w:r w:rsidRPr="00951BCE">
              <w:t>Cíl</w:t>
            </w:r>
          </w:p>
        </w:tc>
        <w:tc>
          <w:tcPr>
            <w:tcW w:w="7664" w:type="dxa"/>
          </w:tcPr>
          <w:p w14:paraId="21F61307" w14:textId="2642A1FA" w:rsidR="005F55D0" w:rsidRDefault="005F55D0" w:rsidP="005F5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t>A. 2 Vytvořit komunikativní spolupracující prostředí pro vzdělávání</w:t>
            </w:r>
          </w:p>
        </w:tc>
      </w:tr>
      <w:tr w:rsidR="00EC234C" w14:paraId="6CFF60D6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04173F" w14:textId="77777777" w:rsidR="005F55D0" w:rsidRPr="00951BCE" w:rsidRDefault="005F55D0" w:rsidP="005F55D0">
            <w:r w:rsidRPr="00951BCE">
              <w:t>Název opatření:</w:t>
            </w:r>
          </w:p>
        </w:tc>
        <w:tc>
          <w:tcPr>
            <w:tcW w:w="7664" w:type="dxa"/>
          </w:tcPr>
          <w:p w14:paraId="37FC8176" w14:textId="654CC5DD" w:rsidR="005F55D0" w:rsidRDefault="005F55D0" w:rsidP="005F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6" w:name="_Toc196513062"/>
            <w:r w:rsidRPr="00415D8D">
              <w:t>A.2</w:t>
            </w:r>
            <w:r w:rsidRPr="00CB3F34">
              <w:rPr>
                <w:rFonts w:cstheme="minorHAnsi"/>
              </w:rPr>
              <w:t>.2 Posílení týmové spolupráce</w:t>
            </w:r>
            <w:bookmarkEnd w:id="26"/>
          </w:p>
        </w:tc>
      </w:tr>
      <w:tr w:rsidR="00EC234C" w14:paraId="29568879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32D8B2" w14:textId="77777777" w:rsidR="005F55D0" w:rsidRPr="00951BCE" w:rsidRDefault="005F55D0" w:rsidP="005F55D0">
            <w:r w:rsidRPr="00951BCE">
              <w:t>Charakteristika opatření:</w:t>
            </w:r>
          </w:p>
        </w:tc>
        <w:tc>
          <w:tcPr>
            <w:tcW w:w="7664" w:type="dxa"/>
          </w:tcPr>
          <w:p w14:paraId="65AFEE51" w14:textId="2D5A3CF6" w:rsidR="005F55D0" w:rsidRDefault="005F55D0" w:rsidP="005F5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38E6DA7">
              <w:t xml:space="preserve">V rámci tohoto opatření budou realizovány aktivity podporující efektivní a otevřenou spolupráci </w:t>
            </w:r>
            <w:r w:rsidR="03366E2F" w:rsidRPr="60FC06EA">
              <w:t>mezi</w:t>
            </w:r>
            <w:r w:rsidR="4E2848F5" w:rsidRPr="60FC06EA">
              <w:t xml:space="preserve"> dětmi</w:t>
            </w:r>
            <w:r w:rsidR="4E2848F5" w:rsidRPr="68DC8A2F">
              <w:t>,</w:t>
            </w:r>
            <w:r w:rsidRPr="238E6DA7">
              <w:t xml:space="preserve"> žáky, pedagogy, rodiči a vedením škol. Cílem je vytvořit komunikativní a spolupracující prostředí napříč školami i mezi školami a širší komunitou. Důraz bude kladen na rozvoj kompetencí žákovských parlamentů, společnou tvorbu školních pravidel a podporu aktivního zapojení všech aktérů do života školy. Realizovány budou například kulaté stoly, konference, dny otevřených dveří, akce pro sborovny i tematická setkání v území. Podporována bude sdílená komunikace a příklady dobré praxe, které přispějí k budování důvěry, otevřenosti a spolupráce ve školním prostředí.</w:t>
            </w:r>
          </w:p>
        </w:tc>
      </w:tr>
      <w:tr w:rsidR="00EC234C" w14:paraId="05534551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BE44C6" w14:textId="77777777" w:rsidR="005F55D0" w:rsidRPr="00951BCE" w:rsidRDefault="005F55D0" w:rsidP="005F55D0">
            <w:r w:rsidRPr="00951BCE">
              <w:t>Cílová skupina:</w:t>
            </w:r>
          </w:p>
        </w:tc>
        <w:tc>
          <w:tcPr>
            <w:tcW w:w="7664" w:type="dxa"/>
          </w:tcPr>
          <w:p w14:paraId="0473C6F1" w14:textId="77777777" w:rsidR="005F55D0" w:rsidRPr="000B356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pedagogičtí a nepedagogičtí pracovníci</w:t>
            </w:r>
          </w:p>
          <w:p w14:paraId="68A3B2D0" w14:textId="77777777" w:rsidR="005F55D0" w:rsidRPr="000B356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6B0FB64B" w14:textId="77777777" w:rsidR="005F55D0" w:rsidRPr="000B356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pracovníci školských poradenských zařízení</w:t>
            </w:r>
          </w:p>
          <w:p w14:paraId="54D14831" w14:textId="77777777" w:rsidR="005F55D0" w:rsidRPr="000B356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30B31550" w14:textId="77777777" w:rsid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děti, žáci</w:t>
            </w:r>
          </w:p>
          <w:p w14:paraId="59615052" w14:textId="0B6805CC" w:rsidR="005F55D0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B77B9">
              <w:rPr>
                <w:rFonts w:cstheme="minorHAnsi"/>
                <w:szCs w:val="20"/>
              </w:rPr>
              <w:t>rodiče dětí a žáků (případně zákonní zástupci)</w:t>
            </w:r>
          </w:p>
        </w:tc>
      </w:tr>
      <w:tr w:rsidR="00EC234C" w14:paraId="152FF59A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96DAA3" w14:textId="77777777" w:rsidR="005F55D0" w:rsidRPr="00951BCE" w:rsidRDefault="005F55D0" w:rsidP="005F55D0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5E6F2CAA" w14:textId="19F0246C" w:rsidR="005F55D0" w:rsidRPr="000B356B" w:rsidRDefault="005F55D0" w:rsidP="005F55D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Počet škol s fungujícím parlamentem, který pravidelně spolupracuje v rámci území</w:t>
            </w:r>
          </w:p>
          <w:p w14:paraId="63668A1A" w14:textId="77777777" w:rsidR="006B77B9" w:rsidRDefault="005F55D0" w:rsidP="006B77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0B356B">
              <w:rPr>
                <w:rFonts w:cstheme="minorHAnsi"/>
                <w:szCs w:val="20"/>
              </w:rPr>
              <w:t>Počet akcí a programů zaměřený na spolupráci/ komunikaci</w:t>
            </w:r>
          </w:p>
          <w:p w14:paraId="444E917B" w14:textId="52DC2AE6" w:rsidR="005F55D0" w:rsidRPr="006B77B9" w:rsidRDefault="005F55D0" w:rsidP="006B77B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B77B9">
              <w:rPr>
                <w:rFonts w:cstheme="minorHAnsi"/>
                <w:szCs w:val="20"/>
              </w:rPr>
              <w:t>Počet účastníků, kteří absolvovali program zaměřený na spolupráci/ komunikaci</w:t>
            </w:r>
          </w:p>
        </w:tc>
      </w:tr>
      <w:tr w:rsidR="00EC234C" w14:paraId="2E5C3884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2D7009" w14:textId="77777777" w:rsidR="001E7A95" w:rsidRPr="00951BCE" w:rsidRDefault="001E7A95" w:rsidP="001E7A95">
            <w:r>
              <w:t>Odpovědnost za realizaci:</w:t>
            </w:r>
          </w:p>
        </w:tc>
        <w:tc>
          <w:tcPr>
            <w:tcW w:w="7664" w:type="dxa"/>
          </w:tcPr>
          <w:p w14:paraId="2B9E8A10" w14:textId="77777777" w:rsidR="001E7A95" w:rsidRPr="00B3257C" w:rsidRDefault="001E7A95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Hradecký venkov o.p.s.</w:t>
            </w:r>
          </w:p>
          <w:p w14:paraId="7C23483F" w14:textId="77777777" w:rsidR="001E7A95" w:rsidRPr="00B3257C" w:rsidRDefault="001E7A95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Statutární město Hradec Králové</w:t>
            </w:r>
          </w:p>
          <w:p w14:paraId="7097A12E" w14:textId="77777777" w:rsidR="001E7A95" w:rsidRPr="00B3257C" w:rsidRDefault="001E7A95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Ředitelé a zřizovatelé škol, školských zařízení</w:t>
            </w:r>
          </w:p>
          <w:p w14:paraId="1E2FE476" w14:textId="040F4B24" w:rsidR="001E7A95" w:rsidRPr="00B3257C" w:rsidRDefault="001E7A95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Pedagogičtí a nepedagogičtí pracovníci škol</w:t>
            </w:r>
          </w:p>
        </w:tc>
      </w:tr>
      <w:tr w:rsidR="00EC234C" w14:paraId="129C2134" w14:textId="77777777" w:rsidTr="7C8DF108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F0FBE4" w14:textId="77777777" w:rsidR="001E7A95" w:rsidRPr="00951BCE" w:rsidRDefault="001E7A95" w:rsidP="001E7A95">
            <w:r>
              <w:t>Termín aktivity:</w:t>
            </w:r>
          </w:p>
        </w:tc>
        <w:tc>
          <w:tcPr>
            <w:tcW w:w="7664" w:type="dxa"/>
          </w:tcPr>
          <w:p w14:paraId="11FC2ECD" w14:textId="0D2D50B7" w:rsidR="001E7A95" w:rsidRPr="00B3257C" w:rsidRDefault="001E7A95" w:rsidP="00B3257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257C">
              <w:rPr>
                <w:rFonts w:cstheme="minorHAnsi"/>
              </w:rPr>
              <w:t>Po dobu platnosti AP</w:t>
            </w:r>
          </w:p>
        </w:tc>
      </w:tr>
      <w:tr w:rsidR="00EC234C" w14:paraId="6C0D9B51" w14:textId="77777777" w:rsidTr="7C8DF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B27A3F" w14:textId="77777777" w:rsidR="001E7A95" w:rsidRDefault="001E7A95" w:rsidP="001E7A95">
            <w:r>
              <w:t>Případní partneři pro realizaci:</w:t>
            </w:r>
          </w:p>
        </w:tc>
        <w:tc>
          <w:tcPr>
            <w:tcW w:w="7664" w:type="dxa"/>
          </w:tcPr>
          <w:p w14:paraId="67D4F4C3" w14:textId="77777777" w:rsidR="001E7A95" w:rsidRPr="001779C9" w:rsidRDefault="001E7A95" w:rsidP="001779C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779C9">
              <w:rPr>
                <w:rFonts w:cstheme="minorHAnsi"/>
              </w:rPr>
              <w:t>Krajský úřad Královéhradeckého kraje</w:t>
            </w:r>
          </w:p>
          <w:p w14:paraId="7C0878C2" w14:textId="3845123A" w:rsidR="001E7A95" w:rsidRPr="00951BCE" w:rsidRDefault="005A782E" w:rsidP="009658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Mikroregiony Nechanicko, Obce památkové zóny 1866, Urbanická brázda</w:t>
            </w:r>
          </w:p>
        </w:tc>
      </w:tr>
      <w:tr w:rsidR="00EC234C" w14:paraId="60AC0791" w14:textId="77777777" w:rsidTr="7C8DF10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EDC738" w14:textId="77777777" w:rsidR="001E7A95" w:rsidRPr="00951BCE" w:rsidRDefault="001E7A95" w:rsidP="001E7A95">
            <w:r w:rsidRPr="00951BCE">
              <w:t>Zdroje:</w:t>
            </w:r>
          </w:p>
        </w:tc>
        <w:tc>
          <w:tcPr>
            <w:tcW w:w="7664" w:type="dxa"/>
          </w:tcPr>
          <w:p w14:paraId="1C00AAFA" w14:textId="406CA05C" w:rsidR="001E7A95" w:rsidRDefault="001E7A95" w:rsidP="00965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5A782E">
              <w:t xml:space="preserve">; </w:t>
            </w:r>
            <w:r w:rsidR="0096589A">
              <w:t xml:space="preserve">školy, </w:t>
            </w:r>
            <w:r w:rsidR="005A782E">
              <w:t>kraj</w:t>
            </w:r>
          </w:p>
        </w:tc>
      </w:tr>
    </w:tbl>
    <w:p w14:paraId="41A53B91" w14:textId="77777777" w:rsidR="00951BCE" w:rsidRDefault="00951BCE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47878A67" w14:textId="77777777" w:rsidTr="005F5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F4F7DC9" w14:textId="77777777" w:rsidR="005F55D0" w:rsidRPr="00951BCE" w:rsidRDefault="005F55D0" w:rsidP="005F55D0">
            <w:r w:rsidRPr="00951BCE">
              <w:t>Cíl</w:t>
            </w:r>
          </w:p>
        </w:tc>
        <w:tc>
          <w:tcPr>
            <w:tcW w:w="7664" w:type="dxa"/>
          </w:tcPr>
          <w:p w14:paraId="279984C7" w14:textId="577E8728" w:rsidR="005F55D0" w:rsidRDefault="005F55D0" w:rsidP="005F5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t>A. 2 Vytvořit komunikativní spolupracující prostředí pro vzdělávání</w:t>
            </w:r>
          </w:p>
        </w:tc>
      </w:tr>
      <w:tr w:rsidR="00E74D93" w14:paraId="08811177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D56F87" w14:textId="77777777" w:rsidR="005F55D0" w:rsidRPr="00951BCE" w:rsidRDefault="005F55D0" w:rsidP="005F55D0">
            <w:r w:rsidRPr="00951BCE">
              <w:t>Název opatření:</w:t>
            </w:r>
          </w:p>
        </w:tc>
        <w:tc>
          <w:tcPr>
            <w:tcW w:w="7664" w:type="dxa"/>
          </w:tcPr>
          <w:p w14:paraId="58246D47" w14:textId="2C13E505" w:rsidR="005F55D0" w:rsidRDefault="005F55D0" w:rsidP="005F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7" w:name="_Toc196513063"/>
            <w:r w:rsidRPr="002F073B">
              <w:t>A.2.3 Podpora rodin a spolupráce s komunitními organizacemi</w:t>
            </w:r>
            <w:bookmarkEnd w:id="27"/>
          </w:p>
        </w:tc>
      </w:tr>
      <w:tr w:rsidR="00E74D93" w14:paraId="36559EC6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87BF72" w14:textId="77777777" w:rsidR="005F55D0" w:rsidRPr="00951BCE" w:rsidRDefault="005F55D0" w:rsidP="005F55D0">
            <w:r w:rsidRPr="00951BCE">
              <w:t>Charakteristika opatření:</w:t>
            </w:r>
          </w:p>
        </w:tc>
        <w:tc>
          <w:tcPr>
            <w:tcW w:w="7664" w:type="dxa"/>
          </w:tcPr>
          <w:p w14:paraId="24C8619E" w14:textId="1245C257" w:rsidR="005F55D0" w:rsidRDefault="005F55D0" w:rsidP="005F5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5AE3">
              <w:rPr>
                <w:rFonts w:cstheme="minorHAnsi"/>
              </w:rPr>
              <w:t>Opatření se zaměřuje na posílení spolupráce mezi školami, rodinami a komunitními partnery s cílem vytvořit otevřené a podporující vzdělávací prostředí. Realizovány budou aktivity jako komunitní poradny, rodičovské kavárny, mezigenerační vzdělávací setkání a komunitní akce, které propojí školy s místním prostředím. Spolupráce s neziskovými organizacemi a odborníky umožní cílenou podporu rodin a rozvoj vzájemného porozumění a důvěry mezi školou a rodinou. Tím se posílí role rodičů jako aktivních partnerů ve vzdělávání a rozvine se komunikace napříč generacemi i institucemi.</w:t>
            </w:r>
          </w:p>
        </w:tc>
      </w:tr>
      <w:tr w:rsidR="00E74D93" w14:paraId="10641369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B8EA80" w14:textId="77777777" w:rsidR="005F55D0" w:rsidRPr="00951BCE" w:rsidRDefault="005F55D0" w:rsidP="005F55D0">
            <w:r w:rsidRPr="00951BCE">
              <w:t>Cílová skupina:</w:t>
            </w:r>
          </w:p>
        </w:tc>
        <w:tc>
          <w:tcPr>
            <w:tcW w:w="7664" w:type="dxa"/>
          </w:tcPr>
          <w:p w14:paraId="193D4F10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pedagogičtí a nepedagogičtí pracovníci</w:t>
            </w:r>
          </w:p>
          <w:p w14:paraId="600EC8EA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323EAA60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pracovníci školských poradenských zařízení</w:t>
            </w:r>
          </w:p>
          <w:p w14:paraId="291AF7E6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0AA4EFED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děti, žáci</w:t>
            </w:r>
          </w:p>
          <w:p w14:paraId="74950181" w14:textId="77777777" w:rsidR="005F55D0" w:rsidRPr="00E90076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rodiče dětí a žáků (případně zákonní zástupci)</w:t>
            </w:r>
          </w:p>
          <w:p w14:paraId="4CC3066B" w14:textId="77777777" w:rsidR="006B77B9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E90076">
              <w:rPr>
                <w:rFonts w:cstheme="minorHAnsi"/>
                <w:szCs w:val="20"/>
              </w:rPr>
              <w:t>ostatní aktéři v oblasti vzdělávání (nestátní neziskové organizace, muzea nebo jiné paměťové instituce, poskytovatelé dalšího vzdělávání, poskytovatelé dalšího vzdělávání pedagogických pracovníků apod.)</w:t>
            </w:r>
          </w:p>
          <w:p w14:paraId="0A08D871" w14:textId="5D34C6FF" w:rsidR="005F55D0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B77B9">
              <w:rPr>
                <w:rFonts w:cstheme="minorHAnsi"/>
                <w:szCs w:val="20"/>
              </w:rPr>
              <w:t>široká veřejnost</w:t>
            </w:r>
          </w:p>
        </w:tc>
      </w:tr>
      <w:tr w:rsidR="00E74D93" w14:paraId="54CE74F9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A496B00" w14:textId="77777777" w:rsidR="005F55D0" w:rsidRPr="00951BCE" w:rsidRDefault="005F55D0" w:rsidP="005F55D0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9733FCF" w14:textId="77777777" w:rsidR="005F55D0" w:rsidRPr="00E90076" w:rsidRDefault="005F55D0" w:rsidP="005F55D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90076">
              <w:rPr>
                <w:rFonts w:cstheme="minorHAnsi"/>
                <w:szCs w:val="20"/>
              </w:rPr>
              <w:t>Počet akcí a programů zaměřený na spolupráci/ komunikaci</w:t>
            </w:r>
          </w:p>
          <w:p w14:paraId="7563B3F3" w14:textId="77777777" w:rsidR="005F55D0" w:rsidRPr="005F55D0" w:rsidRDefault="005F55D0" w:rsidP="005F55D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F55D0">
              <w:rPr>
                <w:rFonts w:cstheme="minorHAnsi"/>
                <w:szCs w:val="20"/>
              </w:rPr>
              <w:t>Počet účastníků, kteří absolvovali program zaměřený na spolupráci/ komunikaci</w:t>
            </w:r>
          </w:p>
          <w:p w14:paraId="7190F077" w14:textId="77777777" w:rsidR="005F55D0" w:rsidRPr="005F55D0" w:rsidRDefault="005F55D0" w:rsidP="005F55D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F55D0">
              <w:rPr>
                <w:rFonts w:cstheme="minorHAnsi"/>
                <w:szCs w:val="20"/>
              </w:rPr>
              <w:t>Počet aktivit pro rodiny</w:t>
            </w:r>
          </w:p>
          <w:p w14:paraId="1D9AC042" w14:textId="1099A663" w:rsidR="005F55D0" w:rsidRPr="005F55D0" w:rsidRDefault="005F55D0" w:rsidP="005F55D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F55D0">
              <w:rPr>
                <w:rFonts w:cstheme="minorHAnsi"/>
                <w:szCs w:val="20"/>
              </w:rPr>
              <w:t>Počet účastníků skupinových aktivit pro rodiny</w:t>
            </w:r>
          </w:p>
        </w:tc>
      </w:tr>
      <w:tr w:rsidR="00E74D93" w14:paraId="082891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C60C3D" w14:textId="77777777" w:rsidR="000F2F10" w:rsidRPr="00951BCE" w:rsidRDefault="000F2F10" w:rsidP="000F2F10">
            <w:r>
              <w:t>Odpovědnost za realizaci:</w:t>
            </w:r>
          </w:p>
        </w:tc>
        <w:tc>
          <w:tcPr>
            <w:tcW w:w="7664" w:type="dxa"/>
          </w:tcPr>
          <w:p w14:paraId="2005BF57" w14:textId="77777777" w:rsidR="000F2F10" w:rsidRDefault="000F2F1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178A252E" w14:textId="77777777" w:rsidR="000F2F10" w:rsidRDefault="000F2F1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29C10E82" w14:textId="77777777" w:rsidR="000F2F10" w:rsidRDefault="000F2F1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18D03FB4" w14:textId="708BE93A" w:rsidR="006537F9" w:rsidRPr="00B62434" w:rsidRDefault="000F2F1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Pedagogičtí a nepedagogičtí pracovníci škol</w:t>
            </w:r>
          </w:p>
        </w:tc>
      </w:tr>
      <w:tr w:rsidR="00E74D93" w14:paraId="601C7E2E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520741" w14:textId="77777777" w:rsidR="000F2F10" w:rsidRPr="00951BCE" w:rsidRDefault="000F2F10" w:rsidP="000F2F10">
            <w:r>
              <w:t>Termín aktivity:</w:t>
            </w:r>
          </w:p>
        </w:tc>
        <w:tc>
          <w:tcPr>
            <w:tcW w:w="7664" w:type="dxa"/>
          </w:tcPr>
          <w:p w14:paraId="40ED066E" w14:textId="77777777" w:rsidR="000F2F10" w:rsidRPr="00951BCE" w:rsidRDefault="000F2F1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 dobu platnosti AP</w:t>
            </w:r>
          </w:p>
        </w:tc>
      </w:tr>
      <w:tr w:rsidR="00E74D93" w14:paraId="444F77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218AD8" w14:textId="77777777" w:rsidR="000F2F10" w:rsidRDefault="000F2F10" w:rsidP="000F2F10">
            <w:r>
              <w:t>Případní partneři pro realizaci:</w:t>
            </w:r>
          </w:p>
        </w:tc>
        <w:tc>
          <w:tcPr>
            <w:tcW w:w="7664" w:type="dxa"/>
          </w:tcPr>
          <w:p w14:paraId="08B39826" w14:textId="77777777" w:rsidR="004B3E18" w:rsidRDefault="00187F88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Komunitní centra, Neziskové organizace </w:t>
            </w:r>
          </w:p>
          <w:p w14:paraId="52B718EF" w14:textId="55445DF1" w:rsidR="00B54880" w:rsidRDefault="00B54880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  <w:p w14:paraId="61D85C08" w14:textId="28075AE6" w:rsidR="000F2F10" w:rsidRPr="00951BCE" w:rsidRDefault="004B3E18" w:rsidP="00222F9A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6537F9">
              <w:rPr>
                <w:rFonts w:cstheme="minorHAnsi"/>
              </w:rPr>
              <w:t>odiče</w:t>
            </w:r>
            <w:r>
              <w:rPr>
                <w:rFonts w:cstheme="minorHAnsi"/>
              </w:rPr>
              <w:t>, veřejnost</w:t>
            </w:r>
          </w:p>
        </w:tc>
      </w:tr>
      <w:tr w:rsidR="00E74D93" w14:paraId="4A9700C1" w14:textId="77777777" w:rsidTr="005F55D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6A5BDD" w14:textId="77777777" w:rsidR="000F2F10" w:rsidRPr="00951BCE" w:rsidRDefault="000F2F10" w:rsidP="000F2F10">
            <w:r w:rsidRPr="00951BCE">
              <w:t>Zdroje:</w:t>
            </w:r>
          </w:p>
        </w:tc>
        <w:tc>
          <w:tcPr>
            <w:tcW w:w="7664" w:type="dxa"/>
          </w:tcPr>
          <w:p w14:paraId="7E52D3DF" w14:textId="6E6E4328" w:rsidR="000F2F10" w:rsidRDefault="00B62434" w:rsidP="000F2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MAP; </w:t>
            </w:r>
            <w:r w:rsidR="00B54880">
              <w:t>mikroregiony</w:t>
            </w:r>
            <w:r>
              <w:t>, obce, města</w:t>
            </w:r>
            <w:r w:rsidR="00B54880">
              <w:t>; OPZ+; školy, rodiče</w:t>
            </w:r>
            <w:r w:rsidR="00F50235">
              <w:t>/zákonní zástupci</w:t>
            </w:r>
          </w:p>
        </w:tc>
      </w:tr>
    </w:tbl>
    <w:p w14:paraId="0434F960" w14:textId="77777777" w:rsidR="005F55D0" w:rsidRDefault="005F55D0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5D28FF75" w14:textId="77777777" w:rsidTr="005F5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C86336" w14:textId="77777777" w:rsidR="005F55D0" w:rsidRPr="00951BCE" w:rsidRDefault="005F55D0" w:rsidP="005F55D0">
            <w:r w:rsidRPr="00951BCE">
              <w:t>Cíl</w:t>
            </w:r>
          </w:p>
        </w:tc>
        <w:tc>
          <w:tcPr>
            <w:tcW w:w="7664" w:type="dxa"/>
          </w:tcPr>
          <w:p w14:paraId="5692EA07" w14:textId="06990AB1" w:rsidR="005F55D0" w:rsidRDefault="005F55D0" w:rsidP="005F5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t>A. 3 Nastavit otevřenou a podporující atmosféru mezi vzdělávacími institucemi</w:t>
            </w:r>
          </w:p>
        </w:tc>
      </w:tr>
      <w:tr w:rsidR="00E74D93" w14:paraId="361CD3F8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DD2172" w14:textId="77777777" w:rsidR="005F55D0" w:rsidRPr="00951BCE" w:rsidRDefault="005F55D0" w:rsidP="005F55D0">
            <w:r w:rsidRPr="00951BCE">
              <w:t>Název opatření:</w:t>
            </w:r>
          </w:p>
        </w:tc>
        <w:tc>
          <w:tcPr>
            <w:tcW w:w="7664" w:type="dxa"/>
          </w:tcPr>
          <w:p w14:paraId="2658C225" w14:textId="383BE07F" w:rsidR="005F55D0" w:rsidRDefault="005F55D0" w:rsidP="005F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8" w:name="_Toc196513064"/>
            <w:r w:rsidRPr="00192731">
              <w:t>A.3.1 Vzdělávací platformy pro sdílení a spolupráci</w:t>
            </w:r>
            <w:bookmarkEnd w:id="28"/>
          </w:p>
        </w:tc>
      </w:tr>
      <w:tr w:rsidR="00E74D93" w14:paraId="69828963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FC925C" w14:textId="77777777" w:rsidR="005F55D0" w:rsidRPr="00951BCE" w:rsidRDefault="005F55D0" w:rsidP="005F55D0">
            <w:r w:rsidRPr="00951BCE">
              <w:t>Charakteristika opatření:</w:t>
            </w:r>
          </w:p>
        </w:tc>
        <w:tc>
          <w:tcPr>
            <w:tcW w:w="7664" w:type="dxa"/>
          </w:tcPr>
          <w:p w14:paraId="16878EEB" w14:textId="6C204AD1" w:rsidR="005F55D0" w:rsidRDefault="005F55D0" w:rsidP="005F5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 xml:space="preserve">Opatření se zaměřuje na </w:t>
            </w:r>
            <w:r w:rsidRPr="00996B12">
              <w:rPr>
                <w:rFonts w:cstheme="minorHAnsi"/>
              </w:rPr>
              <w:t>podpo</w:t>
            </w:r>
            <w:r>
              <w:rPr>
                <w:rFonts w:cstheme="minorHAnsi"/>
              </w:rPr>
              <w:t>ru</w:t>
            </w:r>
            <w:r w:rsidRPr="00996B12">
              <w:rPr>
                <w:rFonts w:cstheme="minorHAnsi"/>
              </w:rPr>
              <w:t xml:space="preserve"> otevřen</w:t>
            </w:r>
            <w:r>
              <w:rPr>
                <w:rFonts w:cstheme="minorHAnsi"/>
              </w:rPr>
              <w:t>é</w:t>
            </w:r>
            <w:r w:rsidRPr="00996B12">
              <w:rPr>
                <w:rFonts w:cstheme="minorHAnsi"/>
              </w:rPr>
              <w:t xml:space="preserve"> a podporující atmosfér</w:t>
            </w:r>
            <w:r>
              <w:rPr>
                <w:rFonts w:cstheme="minorHAnsi"/>
              </w:rPr>
              <w:t>y</w:t>
            </w:r>
            <w:r w:rsidRPr="00996B12">
              <w:rPr>
                <w:rFonts w:cstheme="minorHAnsi"/>
              </w:rPr>
              <w:t xml:space="preserve"> mezi vzdělávacími institucemi prostřednictvím systematického sdílení zkušeností, informací a dobré praxe. Vznikne učící se komunita profesionálů, která bude pravidelně spolupracovat napříč školami v kraji – jak horizontálně (mezi školami stejného typu), tak vertikálně (mezi různými stupni škol). Bude </w:t>
            </w:r>
            <w:r>
              <w:rPr>
                <w:rFonts w:cstheme="minorHAnsi"/>
              </w:rPr>
              <w:t>podporována</w:t>
            </w:r>
            <w:r w:rsidRPr="00996B12">
              <w:rPr>
                <w:rFonts w:cstheme="minorHAnsi"/>
              </w:rPr>
              <w:t xml:space="preserve"> digitální platforma pro sdílení materiálů, koordinaci akcí a výměnu informací. Realizována budou odborná setkání, workshopy a konference zaměřené na to nejlepší, co a jak se dá učit s dopadem na kvalitu učení každého žáka. Důležitou součástí bude úzká spolupráce s krajským úřadem a dalšími partnery v území.</w:t>
            </w:r>
            <w:r>
              <w:rPr>
                <w:rFonts w:cstheme="minorHAnsi"/>
              </w:rPr>
              <w:t xml:space="preserve"> Z</w:t>
            </w:r>
            <w:r w:rsidRPr="00A02A7A">
              <w:rPr>
                <w:rFonts w:cstheme="minorHAnsi"/>
              </w:rPr>
              <w:t>apojení dalších aktérů vzdělávání v území umožní budování pevných profesních vazeb a podpoří systémovou kulturu spolupráce ve vzdělávání.</w:t>
            </w:r>
          </w:p>
        </w:tc>
      </w:tr>
      <w:tr w:rsidR="00E74D93" w14:paraId="3139FEF4" w14:textId="77777777" w:rsidTr="005F5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DD87C3" w14:textId="77777777" w:rsidR="005F55D0" w:rsidRPr="00951BCE" w:rsidRDefault="005F55D0" w:rsidP="005F55D0">
            <w:r w:rsidRPr="00951BCE">
              <w:t>Cílová skupina:</w:t>
            </w:r>
          </w:p>
        </w:tc>
        <w:tc>
          <w:tcPr>
            <w:tcW w:w="7664" w:type="dxa"/>
          </w:tcPr>
          <w:p w14:paraId="2DE3163C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pedagogičtí a nepedagogičtí pracovníci</w:t>
            </w:r>
          </w:p>
          <w:p w14:paraId="7BD8BB42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4494CD69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pracovníci školských poradenských zařízení</w:t>
            </w:r>
          </w:p>
          <w:p w14:paraId="1B99077E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58C13826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děti, žáci</w:t>
            </w:r>
          </w:p>
          <w:p w14:paraId="0793FFAC" w14:textId="77777777" w:rsidR="005F55D0" w:rsidRPr="0072166D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rodiče dětí a žáků (případně zákonní zástupci)</w:t>
            </w:r>
          </w:p>
          <w:p w14:paraId="2E027BA0" w14:textId="77777777" w:rsidR="006B77B9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72166D">
              <w:rPr>
                <w:rFonts w:cstheme="minorHAnsi"/>
                <w:szCs w:val="20"/>
              </w:rPr>
              <w:t>ostatní aktéři v oblasti vzdělávání (nestátní neziskové organizace, muzea nebo jiné paměťové instituce, poskytovatelé dalšího vzdělávání, poskytovatelé dalšího vzdělávání pedagogických pracovníků apod.)</w:t>
            </w:r>
          </w:p>
          <w:p w14:paraId="00AE13CB" w14:textId="57B74C99" w:rsidR="005F55D0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B77B9">
              <w:rPr>
                <w:rFonts w:cstheme="minorHAnsi"/>
                <w:szCs w:val="20"/>
              </w:rPr>
              <w:t>široká veřejnost</w:t>
            </w:r>
          </w:p>
        </w:tc>
      </w:tr>
      <w:tr w:rsidR="00E74D93" w14:paraId="2FF5BB32" w14:textId="77777777" w:rsidTr="005F55D0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F6B6ED" w14:textId="77777777" w:rsidR="005F55D0" w:rsidRPr="00951BCE" w:rsidRDefault="005F55D0" w:rsidP="005F55D0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3465C1A9" w14:textId="77777777" w:rsidR="005F55D0" w:rsidRPr="0072166D" w:rsidRDefault="005F55D0" w:rsidP="000F3699">
            <w:pPr>
              <w:numPr>
                <w:ilvl w:val="1"/>
                <w:numId w:val="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 xml:space="preserve">Počet zrealizovaných </w:t>
            </w:r>
            <w:r>
              <w:rPr>
                <w:rFonts w:cstheme="minorHAnsi"/>
                <w:szCs w:val="20"/>
              </w:rPr>
              <w:t>odborných</w:t>
            </w:r>
            <w:r w:rsidRPr="0072166D">
              <w:rPr>
                <w:rFonts w:cstheme="minorHAnsi"/>
                <w:szCs w:val="20"/>
              </w:rPr>
              <w:t xml:space="preserve"> platforem</w:t>
            </w:r>
          </w:p>
          <w:p w14:paraId="3EC32F69" w14:textId="77777777" w:rsidR="005F55D0" w:rsidRPr="0072166D" w:rsidRDefault="005F55D0" w:rsidP="000F3699">
            <w:pPr>
              <w:numPr>
                <w:ilvl w:val="1"/>
                <w:numId w:val="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Počet škol, které aktivně sdílejí materiály a metody prostřednictvím platforem</w:t>
            </w:r>
          </w:p>
          <w:p w14:paraId="4EEE7417" w14:textId="77777777" w:rsidR="005F55D0" w:rsidRDefault="005F55D0" w:rsidP="000F3699">
            <w:pPr>
              <w:numPr>
                <w:ilvl w:val="1"/>
                <w:numId w:val="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Počet zapojených pedagogických pracovníků na platformách pro spolupráci</w:t>
            </w:r>
          </w:p>
          <w:p w14:paraId="4BD470BC" w14:textId="2BDCC140" w:rsidR="005F55D0" w:rsidRPr="005F55D0" w:rsidRDefault="005F55D0" w:rsidP="000F3699">
            <w:pPr>
              <w:numPr>
                <w:ilvl w:val="1"/>
                <w:numId w:val="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F55D0">
              <w:rPr>
                <w:rFonts w:cstheme="minorHAnsi"/>
                <w:szCs w:val="20"/>
              </w:rPr>
              <w:t>Počet realizovaných vzdělávacích setkání mezi školami</w:t>
            </w:r>
          </w:p>
        </w:tc>
      </w:tr>
      <w:tr w:rsidR="00E74D93" w14:paraId="001F2B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A44B63" w14:textId="77777777" w:rsidR="001C17D4" w:rsidRPr="00951BCE" w:rsidRDefault="001C17D4">
            <w:r>
              <w:t>Odpovědnost za realizaci:</w:t>
            </w:r>
          </w:p>
        </w:tc>
        <w:tc>
          <w:tcPr>
            <w:tcW w:w="7664" w:type="dxa"/>
          </w:tcPr>
          <w:p w14:paraId="7F65119A" w14:textId="77777777" w:rsidR="00963C0E" w:rsidRDefault="00963C0E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63614411" w14:textId="77777777" w:rsidR="00963C0E" w:rsidRDefault="00963C0E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257D3B96" w14:textId="77777777" w:rsidR="00963C0E" w:rsidRDefault="00963C0E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34ECEBCF" w14:textId="5063A330" w:rsidR="001C17D4" w:rsidRPr="00951BCE" w:rsidRDefault="00963C0E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Pedagogičtí a nepedagogičtí pracovníci škol</w:t>
            </w:r>
          </w:p>
        </w:tc>
      </w:tr>
      <w:tr w:rsidR="00E74D93" w14:paraId="31768E81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DB96FD" w14:textId="77777777" w:rsidR="001C17D4" w:rsidRPr="00951BCE" w:rsidRDefault="001C17D4">
            <w:r>
              <w:t>Termín aktivity:</w:t>
            </w:r>
          </w:p>
        </w:tc>
        <w:tc>
          <w:tcPr>
            <w:tcW w:w="7664" w:type="dxa"/>
          </w:tcPr>
          <w:p w14:paraId="713C4D83" w14:textId="77777777" w:rsidR="001C17D4" w:rsidRPr="00951BCE" w:rsidRDefault="001C17D4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 dobu platnosti AP</w:t>
            </w:r>
          </w:p>
        </w:tc>
      </w:tr>
      <w:tr w:rsidR="00E74D93" w14:paraId="6120E2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45C4B4" w14:textId="77777777" w:rsidR="001C17D4" w:rsidRDefault="001C17D4">
            <w:r>
              <w:t>Případní partneři pro realizaci:</w:t>
            </w:r>
          </w:p>
        </w:tc>
        <w:tc>
          <w:tcPr>
            <w:tcW w:w="7664" w:type="dxa"/>
          </w:tcPr>
          <w:p w14:paraId="74F5C756" w14:textId="77777777" w:rsidR="001C17D4" w:rsidRDefault="009148F0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Krajský úřad Královéhradeckého kraje</w:t>
            </w:r>
          </w:p>
          <w:p w14:paraId="0B97FF11" w14:textId="7097E5C3" w:rsidR="001C17D4" w:rsidRPr="00951BCE" w:rsidRDefault="009148F0" w:rsidP="00963C0E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CIRI</w:t>
            </w:r>
            <w:r w:rsidR="00543A8E">
              <w:rPr>
                <w:rFonts w:cstheme="minorHAnsi"/>
              </w:rPr>
              <w:t xml:space="preserve"> Hradec Králové</w:t>
            </w:r>
          </w:p>
        </w:tc>
      </w:tr>
      <w:tr w:rsidR="00E74D93" w14:paraId="54E07CEB" w14:textId="77777777" w:rsidTr="005F55D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1B35B3" w14:textId="77777777" w:rsidR="005F55D0" w:rsidRPr="00951BCE" w:rsidRDefault="005F55D0">
            <w:r w:rsidRPr="00951BCE">
              <w:t>Zdroje:</w:t>
            </w:r>
          </w:p>
        </w:tc>
        <w:tc>
          <w:tcPr>
            <w:tcW w:w="7664" w:type="dxa"/>
          </w:tcPr>
          <w:p w14:paraId="0BE7C0EA" w14:textId="52C535BD" w:rsidR="005F55D0" w:rsidRDefault="00B6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107B88">
              <w:t>, školy</w:t>
            </w:r>
            <w:r w:rsidR="004B4B60">
              <w:t>, KHK</w:t>
            </w:r>
          </w:p>
        </w:tc>
      </w:tr>
    </w:tbl>
    <w:p w14:paraId="3ADCD446" w14:textId="77777777" w:rsidR="005F55D0" w:rsidRDefault="005F55D0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06C245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FD5B96" w14:textId="77777777" w:rsidR="005F55D0" w:rsidRPr="00951BCE" w:rsidRDefault="005F55D0">
            <w:r w:rsidRPr="00951BCE">
              <w:t>Cíl</w:t>
            </w:r>
          </w:p>
        </w:tc>
        <w:tc>
          <w:tcPr>
            <w:tcW w:w="7664" w:type="dxa"/>
          </w:tcPr>
          <w:p w14:paraId="5EAF50F9" w14:textId="77777777" w:rsidR="005F55D0" w:rsidRDefault="005F5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t>A. 3 Nastavit otevřenou a podporující atmosféru mezi vzdělávacími institucemi</w:t>
            </w:r>
          </w:p>
        </w:tc>
      </w:tr>
      <w:tr w:rsidR="00E74D93" w14:paraId="33AD7C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E6F466" w14:textId="77777777" w:rsidR="005F55D0" w:rsidRPr="00951BCE" w:rsidRDefault="005F55D0" w:rsidP="005F55D0">
            <w:r w:rsidRPr="00951BCE">
              <w:t>Název opatření:</w:t>
            </w:r>
          </w:p>
        </w:tc>
        <w:tc>
          <w:tcPr>
            <w:tcW w:w="7664" w:type="dxa"/>
          </w:tcPr>
          <w:p w14:paraId="683AD295" w14:textId="4946FDFB" w:rsidR="005F55D0" w:rsidRDefault="005F55D0" w:rsidP="005F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29" w:name="_Toc196513065"/>
            <w:r w:rsidRPr="00192731">
              <w:t>A.3.</w:t>
            </w:r>
            <w:r>
              <w:t>2</w:t>
            </w:r>
            <w:r w:rsidRPr="00192731">
              <w:t xml:space="preserve"> </w:t>
            </w:r>
            <w:r>
              <w:t>Přechody ve vzdělávání</w:t>
            </w:r>
            <w:bookmarkEnd w:id="29"/>
          </w:p>
        </w:tc>
      </w:tr>
      <w:tr w:rsidR="00E74D93" w14:paraId="2F7A1038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954E9F" w14:textId="77777777" w:rsidR="005F55D0" w:rsidRPr="00951BCE" w:rsidRDefault="005F55D0" w:rsidP="005F55D0">
            <w:r w:rsidRPr="00951BCE">
              <w:t>Charakteristika opatření:</w:t>
            </w:r>
          </w:p>
        </w:tc>
        <w:tc>
          <w:tcPr>
            <w:tcW w:w="7664" w:type="dxa"/>
          </w:tcPr>
          <w:p w14:paraId="77F5E5B4" w14:textId="5FF94750" w:rsidR="005F55D0" w:rsidRDefault="005F55D0" w:rsidP="00205052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Opatření bude zaměřeno na</w:t>
            </w:r>
            <w:r w:rsidRPr="005D5E40">
              <w:rPr>
                <w:rFonts w:cstheme="minorHAnsi"/>
              </w:rPr>
              <w:t xml:space="preserve"> zaji</w:t>
            </w:r>
            <w:r>
              <w:rPr>
                <w:rFonts w:cstheme="minorHAnsi"/>
              </w:rPr>
              <w:t>štění</w:t>
            </w:r>
            <w:r w:rsidRPr="005D5E40">
              <w:rPr>
                <w:rFonts w:cstheme="minorHAnsi"/>
              </w:rPr>
              <w:t xml:space="preserve"> plynul</w:t>
            </w:r>
            <w:r>
              <w:rPr>
                <w:rFonts w:cstheme="minorHAnsi"/>
              </w:rPr>
              <w:t>ých</w:t>
            </w:r>
            <w:r w:rsidRPr="005D5E40">
              <w:rPr>
                <w:rFonts w:cstheme="minorHAnsi"/>
              </w:rPr>
              <w:t xml:space="preserve"> přechod</w:t>
            </w:r>
            <w:r>
              <w:rPr>
                <w:rFonts w:cstheme="minorHAnsi"/>
              </w:rPr>
              <w:t>ů</w:t>
            </w:r>
            <w:r w:rsidRPr="005D5E40">
              <w:rPr>
                <w:rFonts w:cstheme="minorHAnsi"/>
              </w:rPr>
              <w:t xml:space="preserve"> </w:t>
            </w:r>
            <w:r w:rsidR="009F5C58">
              <w:rPr>
                <w:rFonts w:cstheme="minorHAnsi"/>
              </w:rPr>
              <w:t xml:space="preserve">dětí a </w:t>
            </w:r>
            <w:r w:rsidRPr="005D5E40">
              <w:rPr>
                <w:rFonts w:cstheme="minorHAnsi"/>
              </w:rPr>
              <w:t>žáků mezi jednotlivými stupni vzdělávacích institucí (mateřská škola, základní škola, střední škola) a vytv</w:t>
            </w:r>
            <w:r>
              <w:rPr>
                <w:rFonts w:cstheme="minorHAnsi"/>
              </w:rPr>
              <w:t>áření</w:t>
            </w:r>
            <w:r w:rsidRPr="005D5E40">
              <w:rPr>
                <w:rFonts w:cstheme="minorHAnsi"/>
              </w:rPr>
              <w:t xml:space="preserve"> podmín</w:t>
            </w:r>
            <w:r>
              <w:rPr>
                <w:rFonts w:cstheme="minorHAnsi"/>
              </w:rPr>
              <w:t>e</w:t>
            </w:r>
            <w:r w:rsidRPr="005D5E40">
              <w:rPr>
                <w:rFonts w:cstheme="minorHAnsi"/>
              </w:rPr>
              <w:t xml:space="preserve">k pro lepší komunikaci a spolupráci mezi těmito školami. Bude kladen důraz na vzdělávání pedagogů a vedení škol, aby byli schopni efektivně podporovat </w:t>
            </w:r>
            <w:r w:rsidR="00231980">
              <w:rPr>
                <w:rFonts w:cstheme="minorHAnsi"/>
              </w:rPr>
              <w:t xml:space="preserve">děti a </w:t>
            </w:r>
            <w:r w:rsidRPr="005D5E40">
              <w:rPr>
                <w:rFonts w:cstheme="minorHAnsi"/>
              </w:rPr>
              <w:t>žáky během přechodů mezi stupni. Realizovány budou meziškolní projekty a učení mezi školami, které pomohou vytvářet mosty mezi různými stupni vzdělávání. Cílem je nastavit dlouhodobou a systematickou spolupráci mezi školami, která zajistí hladký přechod pro všechny a podpoří jejich úspěšnost na všech stupních vzdělávacího procesu.</w:t>
            </w:r>
          </w:p>
        </w:tc>
      </w:tr>
      <w:tr w:rsidR="00E74D93" w14:paraId="0CE56F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CD087C" w14:textId="77777777" w:rsidR="005F55D0" w:rsidRPr="00951BCE" w:rsidRDefault="005F55D0" w:rsidP="005F55D0">
            <w:r w:rsidRPr="00951BCE">
              <w:t>Cílová skupina:</w:t>
            </w:r>
          </w:p>
        </w:tc>
        <w:tc>
          <w:tcPr>
            <w:tcW w:w="7664" w:type="dxa"/>
          </w:tcPr>
          <w:p w14:paraId="2CCC6C49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pedagogičtí a nepedagogičtí pracovníci</w:t>
            </w:r>
          </w:p>
          <w:p w14:paraId="396304DC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26BE4BAF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pracovníci školských poradenských zařízení</w:t>
            </w:r>
          </w:p>
          <w:p w14:paraId="6D6A314B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1DF1F758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děti, žáci</w:t>
            </w:r>
          </w:p>
          <w:p w14:paraId="66AAB06D" w14:textId="77777777" w:rsidR="005F55D0" w:rsidRPr="001C4FC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1C4FCB">
              <w:rPr>
                <w:rFonts w:cstheme="minorHAnsi"/>
                <w:szCs w:val="20"/>
              </w:rPr>
              <w:t>rodiče dětí a žáků (případně zákonní zástupci)</w:t>
            </w:r>
          </w:p>
          <w:p w14:paraId="01A3CF71" w14:textId="77777777" w:rsidR="006B77B9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4FCB">
              <w:rPr>
                <w:rFonts w:cstheme="minorHAnsi"/>
                <w:szCs w:val="20"/>
              </w:rPr>
              <w:t>ostatní aktéři v oblasti vzdělávání (nestátní neziskové organizace, muzea nebo jiné paměťové instituce, poskytovatelé dalšího vzdělávání, poskytovatelé dalšího vzdělávání pedagogických pracovníků apod.)</w:t>
            </w:r>
          </w:p>
          <w:p w14:paraId="0D4AE2A4" w14:textId="31E6E31E" w:rsidR="005F55D0" w:rsidRPr="006B77B9" w:rsidRDefault="005F55D0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77B9">
              <w:rPr>
                <w:rFonts w:cstheme="minorHAnsi"/>
                <w:szCs w:val="20"/>
              </w:rPr>
              <w:t>široká veřejnost</w:t>
            </w:r>
          </w:p>
        </w:tc>
      </w:tr>
      <w:tr w:rsidR="00E74D93" w14:paraId="30EB0045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8F10EED" w14:textId="77777777" w:rsidR="005F55D0" w:rsidRPr="00951BCE" w:rsidRDefault="005F55D0" w:rsidP="005F55D0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2ACC947E" w14:textId="77777777" w:rsidR="005F55D0" w:rsidRPr="0072166D" w:rsidRDefault="005F55D0" w:rsidP="000F3699">
            <w:pPr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 xml:space="preserve">Počet zrealizovaných </w:t>
            </w:r>
            <w:r>
              <w:rPr>
                <w:rFonts w:cstheme="minorHAnsi"/>
                <w:szCs w:val="20"/>
              </w:rPr>
              <w:t>odborných</w:t>
            </w:r>
            <w:r w:rsidRPr="0072166D">
              <w:rPr>
                <w:rFonts w:cstheme="minorHAnsi"/>
                <w:szCs w:val="20"/>
              </w:rPr>
              <w:t xml:space="preserve"> platforem</w:t>
            </w:r>
          </w:p>
          <w:p w14:paraId="05697055" w14:textId="77777777" w:rsidR="005F55D0" w:rsidRPr="0072166D" w:rsidRDefault="005F55D0" w:rsidP="000F3699">
            <w:pPr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Počet škol, které aktivně sdílejí materiály a metody prostřednictvím platforem</w:t>
            </w:r>
          </w:p>
          <w:p w14:paraId="5698AB81" w14:textId="77777777" w:rsidR="005F55D0" w:rsidRDefault="005F55D0" w:rsidP="000F3699">
            <w:pPr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72166D">
              <w:rPr>
                <w:rFonts w:cstheme="minorHAnsi"/>
                <w:szCs w:val="20"/>
              </w:rPr>
              <w:t>Počet zapojených pedagogických pracovníků na platformách pro spolupráci</w:t>
            </w:r>
          </w:p>
          <w:p w14:paraId="13334501" w14:textId="21C9D262" w:rsidR="005F55D0" w:rsidRPr="005F55D0" w:rsidRDefault="005F55D0" w:rsidP="000F3699">
            <w:pPr>
              <w:numPr>
                <w:ilvl w:val="1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F55D0">
              <w:rPr>
                <w:rFonts w:cstheme="minorHAnsi"/>
                <w:szCs w:val="20"/>
              </w:rPr>
              <w:t>Počet realizovaných vzdělávacích setkání mezi školami</w:t>
            </w:r>
          </w:p>
        </w:tc>
      </w:tr>
      <w:tr w:rsidR="00E74D93" w14:paraId="7CBF3F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92B31E" w14:textId="77777777" w:rsidR="001C17D4" w:rsidRPr="00951BCE" w:rsidRDefault="001C17D4">
            <w:r>
              <w:t>Odpovědnost za realizaci:</w:t>
            </w:r>
          </w:p>
        </w:tc>
        <w:tc>
          <w:tcPr>
            <w:tcW w:w="7664" w:type="dxa"/>
          </w:tcPr>
          <w:p w14:paraId="45989476" w14:textId="77777777" w:rsidR="00EB7522" w:rsidRDefault="00EB7522" w:rsidP="00EB7522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09844B10" w14:textId="77777777" w:rsidR="00EB7522" w:rsidRDefault="00EB7522" w:rsidP="00EB7522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33405046" w14:textId="77777777" w:rsidR="00EB7522" w:rsidRDefault="00EB7522" w:rsidP="00EB7522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27EE51A7" w14:textId="45544E64" w:rsidR="001C17D4" w:rsidRPr="00951BCE" w:rsidRDefault="00EB7522" w:rsidP="0035482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Pedagogičtí a nepedagogičtí pracovníci škol</w:t>
            </w:r>
          </w:p>
        </w:tc>
      </w:tr>
      <w:tr w:rsidR="00E74D93" w14:paraId="527A397F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F97DD3" w14:textId="77777777" w:rsidR="001C17D4" w:rsidRPr="00951BCE" w:rsidRDefault="001C17D4">
            <w:r>
              <w:t>Termín aktivity:</w:t>
            </w:r>
          </w:p>
        </w:tc>
        <w:tc>
          <w:tcPr>
            <w:tcW w:w="7664" w:type="dxa"/>
          </w:tcPr>
          <w:p w14:paraId="315CDC3F" w14:textId="77777777" w:rsidR="001C17D4" w:rsidRPr="00951BCE" w:rsidRDefault="001C17D4" w:rsidP="0035482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 dobu platnosti AP</w:t>
            </w:r>
          </w:p>
        </w:tc>
      </w:tr>
      <w:tr w:rsidR="00E74D93" w14:paraId="3AA734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FCAA75" w14:textId="77777777" w:rsidR="001C17D4" w:rsidRDefault="001C17D4">
            <w:r>
              <w:t>Případní partneři pro realizaci:</w:t>
            </w:r>
          </w:p>
        </w:tc>
        <w:tc>
          <w:tcPr>
            <w:tcW w:w="7664" w:type="dxa"/>
          </w:tcPr>
          <w:p w14:paraId="42FD96A7" w14:textId="77777777" w:rsidR="00835D0D" w:rsidRDefault="00835D0D" w:rsidP="00835D0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Krajský úřad Královéhradeckého kraje</w:t>
            </w:r>
          </w:p>
          <w:p w14:paraId="392424DE" w14:textId="77777777" w:rsidR="001C17D4" w:rsidRPr="00951BCE" w:rsidRDefault="001C17D4" w:rsidP="0035482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4D93" w14:paraId="24B263CB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27626CA" w14:textId="77777777" w:rsidR="005F55D0" w:rsidRPr="00951BCE" w:rsidRDefault="005F55D0">
            <w:r w:rsidRPr="00951BCE">
              <w:t>Zdroje:</w:t>
            </w:r>
          </w:p>
        </w:tc>
        <w:tc>
          <w:tcPr>
            <w:tcW w:w="7664" w:type="dxa"/>
          </w:tcPr>
          <w:p w14:paraId="49BAF769" w14:textId="4B603B0D" w:rsidR="005F55D0" w:rsidRDefault="00B6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9E6DE5">
              <w:t>, školy</w:t>
            </w:r>
          </w:p>
        </w:tc>
      </w:tr>
    </w:tbl>
    <w:p w14:paraId="00619377" w14:textId="77777777" w:rsidR="005F55D0" w:rsidRDefault="005F55D0" w:rsidP="00951BCE"/>
    <w:tbl>
      <w:tblPr>
        <w:tblStyle w:val="GridTable5Dark-Accent5"/>
        <w:tblW w:w="9932" w:type="dxa"/>
        <w:tblInd w:w="-5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74D93" w14:paraId="1A6EA1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474BA16" w14:textId="77777777" w:rsidR="005F55D0" w:rsidRPr="00951BCE" w:rsidRDefault="005F55D0">
            <w:r w:rsidRPr="00951BCE">
              <w:t>Cíl</w:t>
            </w:r>
          </w:p>
        </w:tc>
        <w:tc>
          <w:tcPr>
            <w:tcW w:w="7664" w:type="dxa"/>
          </w:tcPr>
          <w:p w14:paraId="1D13C4B9" w14:textId="2EA7AC10" w:rsidR="005F55D0" w:rsidRDefault="005F5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55D0">
              <w:t>A. 4 Utvářet vzdělávací systém smysluplný pro všechny</w:t>
            </w:r>
          </w:p>
        </w:tc>
      </w:tr>
      <w:tr w:rsidR="00E74D93" w14:paraId="1D94C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42494F" w14:textId="77777777" w:rsidR="005F55D0" w:rsidRPr="00951BCE" w:rsidRDefault="005F55D0" w:rsidP="005F55D0">
            <w:r w:rsidRPr="00951BCE">
              <w:t>Název opatření:</w:t>
            </w:r>
          </w:p>
        </w:tc>
        <w:tc>
          <w:tcPr>
            <w:tcW w:w="7664" w:type="dxa"/>
          </w:tcPr>
          <w:p w14:paraId="07031DA4" w14:textId="29F691F3" w:rsidR="005F55D0" w:rsidRDefault="005F55D0" w:rsidP="005F5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0" w:name="_Toc196513066"/>
            <w:r w:rsidRPr="009A4881">
              <w:t>A.4.1 Rovný přístup, individuální podpora a spolupráce pro úspěšné vzdělávání</w:t>
            </w:r>
            <w:bookmarkEnd w:id="30"/>
          </w:p>
        </w:tc>
      </w:tr>
      <w:tr w:rsidR="00E74D93" w14:paraId="48512BBA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18851A" w14:textId="77777777" w:rsidR="005F55D0" w:rsidRPr="00951BCE" w:rsidRDefault="005F55D0" w:rsidP="005F55D0">
            <w:r w:rsidRPr="00951BCE">
              <w:t>Charakteristika opatření:</w:t>
            </w:r>
          </w:p>
        </w:tc>
        <w:tc>
          <w:tcPr>
            <w:tcW w:w="7664" w:type="dxa"/>
          </w:tcPr>
          <w:p w14:paraId="77B7269C" w14:textId="684A2ED6" w:rsidR="005F55D0" w:rsidRDefault="005F55D0" w:rsidP="005F5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093">
              <w:rPr>
                <w:rFonts w:cstheme="minorHAnsi"/>
              </w:rPr>
              <w:t xml:space="preserve">Cílem opatření je vytvořit vzdělávací systém, který je smysluplný a dostupný pro všechny </w:t>
            </w:r>
            <w:r w:rsidR="000F3699">
              <w:rPr>
                <w:rFonts w:cstheme="minorHAnsi"/>
              </w:rPr>
              <w:t>děti a</w:t>
            </w:r>
            <w:r w:rsidRPr="003D6093">
              <w:rPr>
                <w:rFonts w:cstheme="minorHAnsi"/>
              </w:rPr>
              <w:t xml:space="preserve"> žáky, a to prostřednictvím inkluzivních opatření a individuální podpory. Každé dítě bude mít přístup k prostředí, které podporuje jeho osobní rozvoj a vzdělávání, přičemž bude</w:t>
            </w:r>
            <w:r>
              <w:rPr>
                <w:rFonts w:cstheme="minorHAnsi"/>
              </w:rPr>
              <w:t xml:space="preserve"> vzděláváním</w:t>
            </w:r>
            <w:r w:rsidRPr="003D6093">
              <w:rPr>
                <w:rFonts w:cstheme="minorHAnsi"/>
              </w:rPr>
              <w:t xml:space="preserve"> procházet</w:t>
            </w:r>
            <w:r>
              <w:rPr>
                <w:rFonts w:cstheme="minorHAnsi"/>
              </w:rPr>
              <w:t xml:space="preserve"> s</w:t>
            </w:r>
            <w:r w:rsidRPr="003D60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individuálními </w:t>
            </w:r>
            <w:r w:rsidRPr="003D6093">
              <w:rPr>
                <w:rFonts w:cstheme="minorHAnsi"/>
              </w:rPr>
              <w:t>milníky a reflexemi, které mu umožní získávat kompetence pro život. V rámci tohoto opatření bude podpořena práce učitelů, kteří budou mít dostatek různých rolí a odborné podpory, včetně odborníků, jako jsou speciální pedagogové, psychologové, sociální pedagogové a asistenti pedagoga. K dosažení rovného přístupu bude zajištěna pravidelná spolupráce mezi běžnými a speciálními školami, například sdílením metodických postupů, společnými vzdělávacími aktivitami a přechodovými programy pro. Pro pedagogy obou typů škol budou organizovány stáže a výměna zkušeností. Součástí opatření bude také podpora nadaných dětí a jejich specifických vzdělávacích potřeb.</w:t>
            </w:r>
          </w:p>
        </w:tc>
      </w:tr>
      <w:tr w:rsidR="00E74D93" w14:paraId="32C367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075E8D" w14:textId="77777777" w:rsidR="005F55D0" w:rsidRPr="00951BCE" w:rsidRDefault="005F55D0" w:rsidP="005F55D0">
            <w:r w:rsidRPr="00951BCE">
              <w:t>Cílová skupina:</w:t>
            </w:r>
          </w:p>
        </w:tc>
        <w:tc>
          <w:tcPr>
            <w:tcW w:w="7664" w:type="dxa"/>
          </w:tcPr>
          <w:p w14:paraId="71BD56BB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pedagogičtí a nepedagogičtí pracovníci</w:t>
            </w:r>
          </w:p>
          <w:p w14:paraId="07B52FC2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4CF5E7A3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pracovníci školských poradenských zařízení</w:t>
            </w:r>
          </w:p>
          <w:p w14:paraId="10C440F8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pracovníci veřejné správy a subjektů zřízených veřejnou správou</w:t>
            </w:r>
          </w:p>
          <w:p w14:paraId="53FD1B05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děti, žáci</w:t>
            </w:r>
          </w:p>
          <w:p w14:paraId="3002801C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rodiče dětí a žáků (případně zákonní zástupci)</w:t>
            </w:r>
          </w:p>
          <w:p w14:paraId="6AF97E39" w14:textId="77777777" w:rsidR="005F55D0" w:rsidRPr="00B8310B" w:rsidRDefault="005F55D0" w:rsidP="005F5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B8310B">
              <w:rPr>
                <w:rFonts w:cstheme="minorHAnsi"/>
                <w:szCs w:val="20"/>
              </w:rPr>
              <w:t>ostatní aktéři v oblasti vzdělávání (nestátní neziskové organizace, muzea nebo jiné paměťové instituce, poskytovatelé dalšího vzdělávání, poskytovatelé dalšího vzdělávání pedagogických pracovníků apod.)</w:t>
            </w:r>
          </w:p>
          <w:p w14:paraId="4EC33B36" w14:textId="006C3890" w:rsidR="005F55D0" w:rsidRDefault="005F55D0" w:rsidP="00F502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10B">
              <w:rPr>
                <w:rFonts w:cstheme="minorHAnsi"/>
                <w:szCs w:val="20"/>
              </w:rPr>
              <w:t>široká veřejnost</w:t>
            </w:r>
          </w:p>
        </w:tc>
      </w:tr>
      <w:tr w:rsidR="00E74D93" w14:paraId="2335588B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60AE48" w14:textId="77777777" w:rsidR="005F55D0" w:rsidRPr="00951BCE" w:rsidRDefault="005F55D0" w:rsidP="005F55D0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52C2967F" w14:textId="77777777" w:rsidR="005F55D0" w:rsidRPr="00B8310B" w:rsidRDefault="005F55D0" w:rsidP="005F55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Počet odborných setkání pro školní metodiky prevence, speciální pedagogy, školní psychology a další odborníky</w:t>
            </w:r>
          </w:p>
          <w:p w14:paraId="0E146A18" w14:textId="17D39F0E" w:rsidR="005F55D0" w:rsidRPr="00B8310B" w:rsidRDefault="005F55D0" w:rsidP="005F55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 xml:space="preserve">Počet pedagogických pracovníků, kteří se zúčastnili vzdělávání pro práci s </w:t>
            </w:r>
            <w:r w:rsidR="00EF1BEB">
              <w:rPr>
                <w:rFonts w:cstheme="minorHAnsi"/>
                <w:szCs w:val="20"/>
              </w:rPr>
              <w:t>dětmi</w:t>
            </w:r>
            <w:r w:rsidRPr="00B8310B">
              <w:rPr>
                <w:rFonts w:cstheme="minorHAnsi"/>
                <w:szCs w:val="20"/>
              </w:rPr>
              <w:t xml:space="preserve"> s různými potřebami</w:t>
            </w:r>
          </w:p>
          <w:p w14:paraId="761B845B" w14:textId="77777777" w:rsidR="005F55D0" w:rsidRDefault="005F55D0" w:rsidP="005F55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8310B">
              <w:rPr>
                <w:rFonts w:cstheme="minorHAnsi"/>
                <w:szCs w:val="20"/>
              </w:rPr>
              <w:t>Počet zapojených škol do společných aktivit v oblasti rovného přístupu</w:t>
            </w:r>
          </w:p>
          <w:p w14:paraId="510AB7AD" w14:textId="62767962" w:rsidR="005F55D0" w:rsidRPr="005F55D0" w:rsidRDefault="005F55D0" w:rsidP="005F55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F55D0">
              <w:rPr>
                <w:rFonts w:cstheme="minorHAnsi"/>
                <w:szCs w:val="20"/>
              </w:rPr>
              <w:t xml:space="preserve">Počet školních poradenských pracovišť, které poskytují pravidelnou podporu žákům a rodičům </w:t>
            </w:r>
          </w:p>
        </w:tc>
      </w:tr>
      <w:tr w:rsidR="00E74D93" w14:paraId="0CFE01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608C2B9" w14:textId="77777777" w:rsidR="001C17D4" w:rsidRPr="00951BCE" w:rsidRDefault="001C17D4">
            <w:r>
              <w:t>Odpovědnost za realizaci:</w:t>
            </w:r>
          </w:p>
        </w:tc>
        <w:tc>
          <w:tcPr>
            <w:tcW w:w="7664" w:type="dxa"/>
          </w:tcPr>
          <w:p w14:paraId="6A1DE307" w14:textId="77777777" w:rsidR="00EE35DC" w:rsidRDefault="00EE35DC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179B7B0E" w14:textId="77777777" w:rsidR="00EE35DC" w:rsidRDefault="00EE35DC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42CC970F" w14:textId="77777777" w:rsidR="00EE35DC" w:rsidRDefault="00EE35DC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3922F42C" w14:textId="3DCC0586" w:rsidR="001C17D4" w:rsidRPr="00951BCE" w:rsidRDefault="00EE35DC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35DC">
              <w:rPr>
                <w:rFonts w:cstheme="minorHAnsi"/>
              </w:rPr>
              <w:t>Pedagogičtí a nepedagogičtí pracovníci škol</w:t>
            </w:r>
          </w:p>
        </w:tc>
      </w:tr>
      <w:tr w:rsidR="00E74D93" w14:paraId="0F1A7AFE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9E5399" w14:textId="77777777" w:rsidR="001C17D4" w:rsidRPr="00951BCE" w:rsidRDefault="001C17D4">
            <w:r>
              <w:t>Termín aktivity:</w:t>
            </w:r>
          </w:p>
        </w:tc>
        <w:tc>
          <w:tcPr>
            <w:tcW w:w="7664" w:type="dxa"/>
          </w:tcPr>
          <w:p w14:paraId="5FF9D984" w14:textId="77777777" w:rsidR="001C17D4" w:rsidRPr="00951BCE" w:rsidRDefault="001C17D4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 dobu platnosti AP</w:t>
            </w:r>
          </w:p>
        </w:tc>
      </w:tr>
      <w:tr w:rsidR="00E74D93" w14:paraId="7482B0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ED142E" w14:textId="77777777" w:rsidR="001C17D4" w:rsidRDefault="001C17D4">
            <w:r>
              <w:t>Případní partneři pro realizaci:</w:t>
            </w:r>
          </w:p>
        </w:tc>
        <w:tc>
          <w:tcPr>
            <w:tcW w:w="7664" w:type="dxa"/>
          </w:tcPr>
          <w:p w14:paraId="732BDB23" w14:textId="0D59A5CF" w:rsidR="001C17D4" w:rsidRPr="00951BCE" w:rsidRDefault="00EE35DC" w:rsidP="00EE35DC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Krajský úřad Královéhradeckého kraje</w:t>
            </w:r>
          </w:p>
        </w:tc>
      </w:tr>
      <w:tr w:rsidR="00E74D93" w14:paraId="738491E1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92872A" w14:textId="77777777" w:rsidR="005F55D0" w:rsidRPr="00951BCE" w:rsidRDefault="005F55D0">
            <w:r w:rsidRPr="00951BCE">
              <w:t>Zdroje:</w:t>
            </w:r>
          </w:p>
        </w:tc>
        <w:tc>
          <w:tcPr>
            <w:tcW w:w="7664" w:type="dxa"/>
          </w:tcPr>
          <w:p w14:paraId="205838B7" w14:textId="596F589D" w:rsidR="005F55D0" w:rsidRDefault="00B6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9E6DE5">
              <w:t>, školy</w:t>
            </w:r>
          </w:p>
        </w:tc>
      </w:tr>
    </w:tbl>
    <w:p w14:paraId="741493BD" w14:textId="6F814007" w:rsidR="00AE6FBE" w:rsidRDefault="00AE6FBE" w:rsidP="00951BCE"/>
    <w:p w14:paraId="4C823046" w14:textId="77777777" w:rsidR="00AE6FBE" w:rsidRDefault="00AE6FBE">
      <w:r>
        <w:br w:type="page"/>
      </w:r>
    </w:p>
    <w:p w14:paraId="15BA4046" w14:textId="3AB02810" w:rsidR="005F55D0" w:rsidRDefault="00AE6FBE" w:rsidP="00AE6FBE">
      <w:pPr>
        <w:pStyle w:val="Heading3"/>
      </w:pPr>
      <w:bookmarkStart w:id="31" w:name="_Toc197947348"/>
      <w:r w:rsidRPr="00AE6FBE">
        <w:t>Priorita B</w:t>
      </w:r>
      <w:r>
        <w:t xml:space="preserve"> </w:t>
      </w:r>
      <w:r w:rsidRPr="00AE6FBE">
        <w:t>Zvyšovat spoluzodpovědnost všech za proces vzdělávání</w:t>
      </w:r>
      <w:bookmarkEnd w:id="31"/>
    </w:p>
    <w:p w14:paraId="0F154A9F" w14:textId="58453279" w:rsidR="00C456CC" w:rsidRDefault="00825E54" w:rsidP="00C456CC">
      <w:r>
        <w:rPr>
          <w:noProof/>
        </w:rPr>
        <w:drawing>
          <wp:anchor distT="0" distB="0" distL="114300" distR="114300" simplePos="0" relativeHeight="251658242" behindDoc="1" locked="0" layoutInCell="1" allowOverlap="1" wp14:anchorId="59655090" wp14:editId="1882D05D">
            <wp:simplePos x="0" y="0"/>
            <wp:positionH relativeFrom="margin">
              <wp:posOffset>2582488</wp:posOffset>
            </wp:positionH>
            <wp:positionV relativeFrom="paragraph">
              <wp:posOffset>5773</wp:posOffset>
            </wp:positionV>
            <wp:extent cx="1059872" cy="1059872"/>
            <wp:effectExtent l="0" t="0" r="6985" b="6985"/>
            <wp:wrapNone/>
            <wp:docPr id="834201004" name="Obrázek 2" descr="Obsah obrázku Grafika, grafický design, klipart, Dětské kresb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01004" name="Obrázek 2" descr="Obsah obrázku Grafika, grafický design, klipart, Dětské kresby&#10;&#10;Obsah vygenerovaný umělou inteligencí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72" cy="105987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BB22E" w14:textId="35D57062" w:rsidR="00825E54" w:rsidRDefault="00825E54" w:rsidP="00C456CC"/>
    <w:p w14:paraId="52E2C274" w14:textId="77777777" w:rsidR="00825E54" w:rsidRDefault="00825E54" w:rsidP="00C456CC"/>
    <w:p w14:paraId="30B227A3" w14:textId="77777777" w:rsidR="00825E54" w:rsidRPr="00C456CC" w:rsidRDefault="00825E54" w:rsidP="00C456CC"/>
    <w:tbl>
      <w:tblPr>
        <w:tblStyle w:val="GridTable5Dark-Accent6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5F55D0" w14:paraId="1B159487" w14:textId="77777777" w:rsidTr="00AE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A4263E" w14:textId="77777777" w:rsidR="005F55D0" w:rsidRPr="00951BCE" w:rsidRDefault="005F55D0">
            <w:r w:rsidRPr="00951BCE">
              <w:t>Cíl</w:t>
            </w:r>
          </w:p>
        </w:tc>
        <w:tc>
          <w:tcPr>
            <w:tcW w:w="7664" w:type="dxa"/>
          </w:tcPr>
          <w:p w14:paraId="4B5BC807" w14:textId="0B687F96" w:rsidR="005F55D0" w:rsidRDefault="00AE6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1625">
              <w:t>B. 1 Docílit spoluzodpovědnosti a spolupráce dětí, žáků a rodin za vzdělávání a všestranný rozvoj v psychicky zdravém prostředí</w:t>
            </w:r>
          </w:p>
        </w:tc>
      </w:tr>
      <w:tr w:rsidR="00AE6FBE" w14:paraId="360D4424" w14:textId="77777777" w:rsidTr="00A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EFCCAC" w14:textId="77777777" w:rsidR="00AE6FBE" w:rsidRPr="00951BCE" w:rsidRDefault="00AE6FBE" w:rsidP="00AE6FBE">
            <w:r w:rsidRPr="00951BCE">
              <w:t>Název opatření:</w:t>
            </w:r>
          </w:p>
        </w:tc>
        <w:tc>
          <w:tcPr>
            <w:tcW w:w="7664" w:type="dxa"/>
          </w:tcPr>
          <w:p w14:paraId="7B8B9CDA" w14:textId="5E3D5351" w:rsidR="00AE6FBE" w:rsidRDefault="00AE6FBE" w:rsidP="00AE6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2" w:name="_Toc196513069"/>
            <w:r w:rsidRPr="00FE61CE">
              <w:t>B.1.1 Smysluplné vzdělávání – porozumění cílům všech účastníků (učitelé, rodiče, děti, zřizovatelé)</w:t>
            </w:r>
            <w:bookmarkEnd w:id="32"/>
          </w:p>
        </w:tc>
      </w:tr>
      <w:tr w:rsidR="00AE6FBE" w14:paraId="2EB9F044" w14:textId="77777777" w:rsidTr="00AE6FB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FBF71D" w14:textId="77777777" w:rsidR="00AE6FBE" w:rsidRPr="00951BCE" w:rsidRDefault="00AE6FBE" w:rsidP="00AE6FBE">
            <w:r w:rsidRPr="00951BCE">
              <w:t>Charakteristika opatření:</w:t>
            </w:r>
          </w:p>
        </w:tc>
        <w:tc>
          <w:tcPr>
            <w:tcW w:w="7664" w:type="dxa"/>
          </w:tcPr>
          <w:p w14:paraId="71B222C3" w14:textId="77777777" w:rsidR="00AE6FBE" w:rsidRDefault="00AE6FBE" w:rsidP="00AE6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2F62">
              <w:rPr>
                <w:rFonts w:cstheme="minorHAnsi"/>
              </w:rPr>
              <w:t>Opatření zahrnuje aktivity jako dny otevřených dveří, školní slavnosti a další akce, které zapojují rodiče do života školy. Rozvíjena bude aktivní spolupráce mezi staršími a mladšími žáky a podpořeny budou osobní projekty, individuální vzdělávací cíle a tvorba portfolií. Důraz bude kladen na pravidelnou komunikaci mezi školou a rodinou – např. prostřednictvím třídních schůzek, triád (učitel–rodič–žák) a pedagogické diagnostiky. Každý účastník vzdělávacího procesu bude znát svou roli, rozumět jí a aktivně ji přijímat, čímž se posílí smysluplnost a efektivita vzdělávání.</w:t>
            </w:r>
          </w:p>
          <w:p w14:paraId="1E43EBCE" w14:textId="59EC98F6" w:rsidR="00AE6FBE" w:rsidRDefault="00AE6FBE" w:rsidP="00AE6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2F62">
              <w:rPr>
                <w:rFonts w:cstheme="minorHAnsi"/>
              </w:rPr>
              <w:t>Cílem opatření je posílit vzájemné porozumění a spoluzodpovědnost všech aktérů vzdělávání – dětí, žáků, rodičů, pedagogů i zřizovatelů – za vzdělávací proces a celkový rozvoj v psychicky bezpečném a podporujícím prostředí.</w:t>
            </w:r>
          </w:p>
        </w:tc>
      </w:tr>
      <w:tr w:rsidR="00AE6FBE" w14:paraId="7B190F52" w14:textId="77777777" w:rsidTr="00A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E431D8C" w14:textId="77777777" w:rsidR="00AE6FBE" w:rsidRPr="00951BCE" w:rsidRDefault="00AE6FBE" w:rsidP="00AE6FBE">
            <w:r w:rsidRPr="00951BCE">
              <w:t>Cílová skupina:</w:t>
            </w:r>
          </w:p>
        </w:tc>
        <w:tc>
          <w:tcPr>
            <w:tcW w:w="7664" w:type="dxa"/>
          </w:tcPr>
          <w:p w14:paraId="64B4F499" w14:textId="77777777" w:rsidR="00AE6FBE" w:rsidRPr="00F415D6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15D6">
              <w:rPr>
                <w:rFonts w:cstheme="minorHAnsi"/>
              </w:rPr>
              <w:t>pedagogičtí a nepedagogičtí pracovníci</w:t>
            </w:r>
          </w:p>
          <w:p w14:paraId="0D188C9E" w14:textId="77777777" w:rsidR="00AE6FBE" w:rsidRPr="00F415D6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15D6">
              <w:rPr>
                <w:rFonts w:cstheme="minorHAnsi"/>
              </w:rPr>
              <w:t>vedení škol a školských zařízení a zřizovatelé</w:t>
            </w:r>
          </w:p>
          <w:p w14:paraId="01D7469E" w14:textId="77777777" w:rsidR="00AE6FBE" w:rsidRPr="00F415D6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15D6">
              <w:rPr>
                <w:rFonts w:cstheme="minorHAnsi"/>
              </w:rPr>
              <w:t>pracovníci školských poradenských zařízení</w:t>
            </w:r>
          </w:p>
          <w:p w14:paraId="5FD14A37" w14:textId="5CD3B49E" w:rsidR="00AE6FBE" w:rsidRPr="00AE6FBE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415D6">
              <w:rPr>
                <w:rFonts w:cstheme="minorHAnsi"/>
              </w:rPr>
              <w:t xml:space="preserve">děti, žáci </w:t>
            </w:r>
            <w:r w:rsidRPr="00AE6FBE">
              <w:rPr>
                <w:rFonts w:cstheme="minorHAnsi"/>
              </w:rPr>
              <w:t>rodiče dětí a žáků (případně zákonní zástupci)</w:t>
            </w:r>
          </w:p>
        </w:tc>
      </w:tr>
      <w:tr w:rsidR="00AE6FBE" w14:paraId="337CF6C4" w14:textId="77777777" w:rsidTr="00AE6FB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B6DB9D9" w14:textId="77777777" w:rsidR="00AE6FBE" w:rsidRPr="00951BCE" w:rsidRDefault="00AE6FBE" w:rsidP="00AE6FB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60513D56" w14:textId="4AC3C8F7" w:rsidR="00AE6FBE" w:rsidRPr="002F114B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 xml:space="preserve">Počet aktivit zaměřených na osobnostní rozvoj </w:t>
            </w:r>
            <w:r w:rsidR="00AE416C">
              <w:rPr>
                <w:rFonts w:cstheme="minorHAnsi"/>
                <w:szCs w:val="20"/>
              </w:rPr>
              <w:t xml:space="preserve">dětí a </w:t>
            </w:r>
            <w:r w:rsidRPr="002F114B">
              <w:rPr>
                <w:rFonts w:cstheme="minorHAnsi"/>
                <w:szCs w:val="20"/>
              </w:rPr>
              <w:t>žáků</w:t>
            </w:r>
          </w:p>
          <w:p w14:paraId="656A1303" w14:textId="77777777" w:rsidR="006B77B9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Počet žáků zapojených do aktivit sebepoznání a osobního rozvoje</w:t>
            </w:r>
          </w:p>
          <w:p w14:paraId="0B7F7375" w14:textId="18D5ADD6" w:rsidR="00AE6FBE" w:rsidRPr="006B77B9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B77B9">
              <w:rPr>
                <w:rFonts w:cstheme="minorHAnsi"/>
                <w:szCs w:val="20"/>
              </w:rPr>
              <w:t xml:space="preserve">Počet realizovaných aktivit, které podporují vzájemnou komunikaci mezi </w:t>
            </w:r>
            <w:r w:rsidR="0096377F">
              <w:rPr>
                <w:rFonts w:cstheme="minorHAnsi"/>
                <w:szCs w:val="20"/>
              </w:rPr>
              <w:t xml:space="preserve">dětmi, </w:t>
            </w:r>
            <w:r w:rsidRPr="006B77B9">
              <w:rPr>
                <w:rFonts w:cstheme="minorHAnsi"/>
                <w:szCs w:val="20"/>
              </w:rPr>
              <w:t>žáky, učiteli a rodiči (např. otevřené školní dny, diskusní setkání)</w:t>
            </w:r>
          </w:p>
        </w:tc>
      </w:tr>
      <w:tr w:rsidR="001C17D4" w14:paraId="2004FAE8" w14:textId="77777777" w:rsidTr="00A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AB17C41" w14:textId="26B60CEE" w:rsidR="001C17D4" w:rsidRPr="00951BCE" w:rsidRDefault="001C17D4" w:rsidP="00AE6FBE">
            <w:r>
              <w:t>Odpovědnost za realizaci:</w:t>
            </w:r>
          </w:p>
        </w:tc>
        <w:tc>
          <w:tcPr>
            <w:tcW w:w="7664" w:type="dxa"/>
          </w:tcPr>
          <w:p w14:paraId="3E41E230" w14:textId="77777777" w:rsidR="003A2EFD" w:rsidRDefault="003A2EFD" w:rsidP="003A2EF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008F30F8" w14:textId="77777777" w:rsidR="003A2EFD" w:rsidRDefault="003A2EFD" w:rsidP="003A2EF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1056524B" w14:textId="77777777" w:rsidR="003A2EFD" w:rsidRDefault="003A2EFD" w:rsidP="003A2EF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35F8ACAB" w14:textId="5A9FC390" w:rsidR="001C17D4" w:rsidRPr="002F114B" w:rsidRDefault="003A2EFD" w:rsidP="003A2EF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E35DC">
              <w:rPr>
                <w:rFonts w:cstheme="minorHAnsi"/>
              </w:rPr>
              <w:t>Pedagogičtí a nepedagogičtí pracovníci škol</w:t>
            </w:r>
          </w:p>
        </w:tc>
      </w:tr>
      <w:tr w:rsidR="001C17D4" w14:paraId="695179D8" w14:textId="77777777" w:rsidTr="00AE6FB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67C97C" w14:textId="5F1925A3" w:rsidR="001C17D4" w:rsidRPr="00951BCE" w:rsidRDefault="001C17D4" w:rsidP="00AE6FBE">
            <w:r>
              <w:t>Termín aktivity:</w:t>
            </w:r>
          </w:p>
        </w:tc>
        <w:tc>
          <w:tcPr>
            <w:tcW w:w="7664" w:type="dxa"/>
          </w:tcPr>
          <w:p w14:paraId="5CA96340" w14:textId="0A8C901A" w:rsidR="001C17D4" w:rsidRPr="002F114B" w:rsidRDefault="003A2EFD" w:rsidP="003A2EF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E35DC">
              <w:rPr>
                <w:rFonts w:cstheme="minorHAnsi"/>
              </w:rPr>
              <w:t>Po dobu platnosti AP</w:t>
            </w:r>
          </w:p>
        </w:tc>
      </w:tr>
      <w:tr w:rsidR="001C17D4" w14:paraId="7B1C56F8" w14:textId="77777777" w:rsidTr="00AE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F17A98" w14:textId="2270BE4C" w:rsidR="001C17D4" w:rsidRPr="00951BCE" w:rsidRDefault="001C17D4" w:rsidP="00AE6FBE">
            <w:r>
              <w:t>Případní partneři pro realizaci:</w:t>
            </w:r>
          </w:p>
        </w:tc>
        <w:tc>
          <w:tcPr>
            <w:tcW w:w="7664" w:type="dxa"/>
          </w:tcPr>
          <w:p w14:paraId="03F8CEA6" w14:textId="7F100C3A" w:rsidR="001C17D4" w:rsidRPr="002F114B" w:rsidRDefault="001C17D4" w:rsidP="003A2EFD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5F55D0" w14:paraId="213C5174" w14:textId="77777777" w:rsidTr="00AE6FBE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139DEF" w14:textId="77777777" w:rsidR="005F55D0" w:rsidRPr="00951BCE" w:rsidRDefault="005F55D0">
            <w:r w:rsidRPr="00951BCE">
              <w:t>Zdroje:</w:t>
            </w:r>
          </w:p>
        </w:tc>
        <w:tc>
          <w:tcPr>
            <w:tcW w:w="7664" w:type="dxa"/>
          </w:tcPr>
          <w:p w14:paraId="779EC6C4" w14:textId="797F9CAB" w:rsidR="005F55D0" w:rsidRDefault="00A52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DB3060">
              <w:t>; školy</w:t>
            </w:r>
            <w:r w:rsidR="00F50235">
              <w:t>; rodiče/zákonní zástupci</w:t>
            </w:r>
          </w:p>
        </w:tc>
      </w:tr>
    </w:tbl>
    <w:p w14:paraId="1E92DFE5" w14:textId="77777777" w:rsidR="005F55D0" w:rsidRDefault="005F55D0" w:rsidP="00951BCE"/>
    <w:tbl>
      <w:tblPr>
        <w:tblStyle w:val="GridTable5Dark-Accent6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AE6FBE" w14:paraId="61DE08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3487A4" w14:textId="77777777" w:rsidR="00AE6FBE" w:rsidRPr="00951BCE" w:rsidRDefault="00AE6FBE">
            <w:r w:rsidRPr="00951BCE">
              <w:t>Cíl</w:t>
            </w:r>
          </w:p>
        </w:tc>
        <w:tc>
          <w:tcPr>
            <w:tcW w:w="7664" w:type="dxa"/>
          </w:tcPr>
          <w:p w14:paraId="3E446B88" w14:textId="77777777" w:rsidR="00AE6FBE" w:rsidRDefault="00AE6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41625">
              <w:t>B. 1 Docílit spoluzodpovědnosti a spolupráce dětí, žáků a rodin za vzdělávání a všestranný rozvoj v psychicky zdravém prostředí</w:t>
            </w:r>
          </w:p>
        </w:tc>
      </w:tr>
      <w:tr w:rsidR="00AE6FBE" w14:paraId="597CF7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03F2B2" w14:textId="77777777" w:rsidR="00AE6FBE" w:rsidRPr="00951BCE" w:rsidRDefault="00AE6FBE" w:rsidP="00AE6FBE">
            <w:r w:rsidRPr="00951BCE">
              <w:t>Název opatření:</w:t>
            </w:r>
          </w:p>
        </w:tc>
        <w:tc>
          <w:tcPr>
            <w:tcW w:w="7664" w:type="dxa"/>
          </w:tcPr>
          <w:p w14:paraId="18824AD1" w14:textId="2CB3280B" w:rsidR="00AE6FBE" w:rsidRDefault="00AE6FBE" w:rsidP="00AE6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3" w:name="_Toc196513070"/>
            <w:r w:rsidRPr="00F62A8E">
              <w:t>B.1.2 Kritické myšlení je součástí života dětí a žáků</w:t>
            </w:r>
            <w:bookmarkEnd w:id="33"/>
          </w:p>
        </w:tc>
      </w:tr>
      <w:tr w:rsidR="00AE6FBE" w14:paraId="00AEE46A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331028" w14:textId="77777777" w:rsidR="00AE6FBE" w:rsidRPr="00951BCE" w:rsidRDefault="00AE6FBE" w:rsidP="00AE6FBE">
            <w:r w:rsidRPr="00951BCE">
              <w:t>Charakteristika opatření:</w:t>
            </w:r>
          </w:p>
        </w:tc>
        <w:tc>
          <w:tcPr>
            <w:tcW w:w="7664" w:type="dxa"/>
          </w:tcPr>
          <w:p w14:paraId="03FFA022" w14:textId="701405F6" w:rsidR="00AE6FBE" w:rsidRDefault="00AE6FBE" w:rsidP="00AE6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AE7">
              <w:rPr>
                <w:rFonts w:cstheme="minorHAnsi"/>
              </w:rPr>
              <w:t xml:space="preserve">Opatření se zaměřuje na rozvoj kritického myšlení </w:t>
            </w:r>
            <w:r>
              <w:rPr>
                <w:rFonts w:cstheme="minorHAnsi"/>
              </w:rPr>
              <w:t xml:space="preserve">podporujícího </w:t>
            </w:r>
            <w:r w:rsidRPr="00B27AE7">
              <w:rPr>
                <w:rFonts w:cstheme="minorHAnsi"/>
              </w:rPr>
              <w:t>aktivní zapojení žáků do vzdělávání a jejich schopnost spoluzodpovědně se rozhodovat. V rámci opatření budou realizovány vzdělávací programy pro pedagogy zaměřené na rozvoj kritického a reflexivního myšlení ve výuce. Pro žáky budou připravovány aktivity, které podporují zvídavost, schopnost klást otázky, argumentovat a tvořit si vlastní názor. Důraz bude kladen na otevřenou komunikaci a bezpečné prostředí, ve kterém je prostor pro vyjádření názorů a diskusi. Podporovány budou také inspirativní akce a sdílení dobré praxe mezi školami. Cílem je, aby kritické myšlení bylo přirozenou součástí každodenního života dětí a žáků a přispívalo k jejich osobnímu růstu a schopnosti orientovat se v současném světě.</w:t>
            </w:r>
          </w:p>
        </w:tc>
      </w:tr>
      <w:tr w:rsidR="00AE6FBE" w14:paraId="0B0E7E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7D627D" w14:textId="77777777" w:rsidR="00AE6FBE" w:rsidRPr="00951BCE" w:rsidRDefault="00AE6FBE" w:rsidP="00AE6FBE">
            <w:r w:rsidRPr="00951BCE">
              <w:t>Cílová skupina:</w:t>
            </w:r>
          </w:p>
        </w:tc>
        <w:tc>
          <w:tcPr>
            <w:tcW w:w="7664" w:type="dxa"/>
          </w:tcPr>
          <w:p w14:paraId="4B3591A6" w14:textId="77777777" w:rsidR="00AE6FBE" w:rsidRPr="002F114B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61215AB4" w14:textId="77777777" w:rsidR="00AE6FBE" w:rsidRPr="002F114B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vedení škol a školských zařízení a zřizovatelé</w:t>
            </w:r>
          </w:p>
          <w:p w14:paraId="57A19D95" w14:textId="77777777" w:rsidR="00AE6FBE" w:rsidRPr="002F114B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 xml:space="preserve">pracovníci školských poradenských zařízení </w:t>
            </w:r>
          </w:p>
          <w:p w14:paraId="6E273012" w14:textId="77777777" w:rsidR="00AE6FBE" w:rsidRPr="002F114B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děti, žáci</w:t>
            </w:r>
          </w:p>
          <w:p w14:paraId="2B675EAF" w14:textId="77777777" w:rsidR="006B77B9" w:rsidRDefault="00AE6FBE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rodiče dětí a žáků (případně zákonní zástupci</w:t>
            </w:r>
            <w:r>
              <w:rPr>
                <w:rFonts w:cstheme="minorHAnsi"/>
                <w:szCs w:val="20"/>
              </w:rPr>
              <w:t>)</w:t>
            </w:r>
            <w:r w:rsidRPr="002F114B">
              <w:rPr>
                <w:rFonts w:cstheme="minorHAnsi"/>
                <w:szCs w:val="20"/>
              </w:rPr>
              <w:t xml:space="preserve"> </w:t>
            </w:r>
          </w:p>
          <w:p w14:paraId="75384726" w14:textId="07538D7B" w:rsidR="00AE6FBE" w:rsidRPr="006B77B9" w:rsidRDefault="00AE6FBE" w:rsidP="006B77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B77B9">
              <w:rPr>
                <w:rFonts w:cstheme="minorHAnsi"/>
                <w:szCs w:val="20"/>
              </w:rPr>
              <w:t xml:space="preserve">ostatní aktéři v oblasti vzdělávání (nestátní neziskové organizace, muzea nebo jiné paměťové instituce, poskytovatelé dalšího vzdělávání, poskytovatelé dalšího vzdělávání pedagogických pracovníků apod.) </w:t>
            </w:r>
          </w:p>
        </w:tc>
      </w:tr>
      <w:tr w:rsidR="00AE6FBE" w14:paraId="0DCAC377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09A59C" w14:textId="77777777" w:rsidR="00AE6FBE" w:rsidRPr="00951BCE" w:rsidRDefault="00AE6FBE" w:rsidP="00AE6FB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5EE3FB9B" w14:textId="77777777" w:rsidR="00AE6FBE" w:rsidRPr="002F114B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Počet aktivit zaměřených na osobnostní rozvoj žáků</w:t>
            </w:r>
          </w:p>
          <w:p w14:paraId="406FFEAE" w14:textId="77777777" w:rsidR="00AE6FBE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>Počet pedagogů, kteří absolvovali školení zaměřená na rozvoj kritického myšlení</w:t>
            </w:r>
          </w:p>
          <w:p w14:paraId="7B23218B" w14:textId="66A4196B" w:rsidR="00AE6FBE" w:rsidRPr="00AE6FBE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AE6FBE">
              <w:rPr>
                <w:rFonts w:cstheme="minorHAnsi"/>
                <w:szCs w:val="20"/>
              </w:rPr>
              <w:t>Počet žáků zapojených do aktivit zaměřených na kritické myšlení a rozhodování</w:t>
            </w:r>
          </w:p>
        </w:tc>
      </w:tr>
      <w:tr w:rsidR="00B62434" w14:paraId="36D339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AA5054" w14:textId="77777777" w:rsidR="00B62434" w:rsidRPr="00951BCE" w:rsidRDefault="00B62434">
            <w:r>
              <w:t>Odpovědnost za realizaci:</w:t>
            </w:r>
          </w:p>
        </w:tc>
        <w:tc>
          <w:tcPr>
            <w:tcW w:w="7664" w:type="dxa"/>
          </w:tcPr>
          <w:p w14:paraId="55E76BE2" w14:textId="77777777" w:rsidR="00067978" w:rsidRDefault="00067978" w:rsidP="00067978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2A22A21B" w14:textId="77777777" w:rsidR="00067978" w:rsidRDefault="00067978" w:rsidP="00067978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0DB1B9F5" w14:textId="77777777" w:rsidR="00067978" w:rsidRDefault="00067978" w:rsidP="00067978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70D858CA" w14:textId="76379ECD" w:rsidR="00B62434" w:rsidRPr="002F114B" w:rsidRDefault="00067978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E35DC">
              <w:rPr>
                <w:rFonts w:cstheme="minorHAnsi"/>
              </w:rPr>
              <w:t>Pedagogičtí a nepedagogičtí pracovníci škol</w:t>
            </w:r>
          </w:p>
        </w:tc>
      </w:tr>
      <w:tr w:rsidR="00B62434" w14:paraId="4E6A56F1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03F1D33" w14:textId="77777777" w:rsidR="00B62434" w:rsidRPr="00951BCE" w:rsidRDefault="00B62434">
            <w:r>
              <w:t>Termín aktivity:</w:t>
            </w:r>
          </w:p>
        </w:tc>
        <w:tc>
          <w:tcPr>
            <w:tcW w:w="7664" w:type="dxa"/>
          </w:tcPr>
          <w:p w14:paraId="70502A0E" w14:textId="4ED42485" w:rsidR="00B62434" w:rsidRPr="002F114B" w:rsidRDefault="00067978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E35DC">
              <w:rPr>
                <w:rFonts w:cstheme="minorHAnsi"/>
              </w:rPr>
              <w:t>Po dobu platnosti AP</w:t>
            </w:r>
          </w:p>
        </w:tc>
      </w:tr>
      <w:tr w:rsidR="00B62434" w14:paraId="5A8D12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0963F21" w14:textId="77777777" w:rsidR="00B62434" w:rsidRPr="00951BCE" w:rsidRDefault="00B62434">
            <w:r>
              <w:t>Případní partneři pro realizaci:</w:t>
            </w:r>
          </w:p>
        </w:tc>
        <w:tc>
          <w:tcPr>
            <w:tcW w:w="7664" w:type="dxa"/>
          </w:tcPr>
          <w:p w14:paraId="7F00BE2F" w14:textId="555CDA88" w:rsidR="00B62434" w:rsidRPr="002F114B" w:rsidRDefault="00B62434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AE6FBE" w14:paraId="45230F76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6B96A59" w14:textId="77777777" w:rsidR="00AE6FBE" w:rsidRPr="00951BCE" w:rsidRDefault="00AE6FBE">
            <w:r w:rsidRPr="00951BCE">
              <w:t>Zdroje:</w:t>
            </w:r>
          </w:p>
        </w:tc>
        <w:tc>
          <w:tcPr>
            <w:tcW w:w="7664" w:type="dxa"/>
          </w:tcPr>
          <w:p w14:paraId="0231A211" w14:textId="7401C460" w:rsidR="00AE6FBE" w:rsidRDefault="00A52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</w:p>
        </w:tc>
      </w:tr>
    </w:tbl>
    <w:p w14:paraId="44DE0361" w14:textId="77777777" w:rsidR="00AE6FBE" w:rsidRDefault="00AE6FBE" w:rsidP="00951BCE"/>
    <w:tbl>
      <w:tblPr>
        <w:tblStyle w:val="GridTable5Dark-Accent6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AE6FBE" w14:paraId="755CA9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83A74B" w14:textId="77777777" w:rsidR="00AE6FBE" w:rsidRPr="00951BCE" w:rsidRDefault="00AE6FBE">
            <w:r w:rsidRPr="00951BCE">
              <w:t>Cíl</w:t>
            </w:r>
          </w:p>
        </w:tc>
        <w:tc>
          <w:tcPr>
            <w:tcW w:w="7664" w:type="dxa"/>
          </w:tcPr>
          <w:p w14:paraId="2BB5B7E5" w14:textId="3E09A5E5" w:rsidR="00AE6FBE" w:rsidRDefault="00AE6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6FBE">
              <w:t>B. 2 Zlepšit spolupráci pedagogů na úspěšné vzdělávací cestě všech žáků</w:t>
            </w:r>
          </w:p>
        </w:tc>
      </w:tr>
      <w:tr w:rsidR="00AE6FBE" w14:paraId="491F12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ED5ED03" w14:textId="77777777" w:rsidR="00AE6FBE" w:rsidRPr="00951BCE" w:rsidRDefault="00AE6FBE" w:rsidP="00AE6FBE">
            <w:r w:rsidRPr="00951BCE">
              <w:t>Název opatření:</w:t>
            </w:r>
          </w:p>
        </w:tc>
        <w:tc>
          <w:tcPr>
            <w:tcW w:w="7664" w:type="dxa"/>
          </w:tcPr>
          <w:p w14:paraId="6FF29A87" w14:textId="5BC0C6D0" w:rsidR="00AE6FBE" w:rsidRDefault="00AE6FBE" w:rsidP="00AE6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4" w:name="_Toc196513071"/>
            <w:r w:rsidRPr="00946A78">
              <w:t>B.2.1 Leadership ve školách</w:t>
            </w:r>
            <w:bookmarkEnd w:id="34"/>
          </w:p>
        </w:tc>
      </w:tr>
      <w:tr w:rsidR="00AE6FBE" w14:paraId="2F9D9722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1289EF" w14:textId="77777777" w:rsidR="00AE6FBE" w:rsidRPr="00951BCE" w:rsidRDefault="00AE6FBE" w:rsidP="00AE6FBE">
            <w:r w:rsidRPr="00951BCE">
              <w:t>Charakteristika opatření:</w:t>
            </w:r>
          </w:p>
        </w:tc>
        <w:tc>
          <w:tcPr>
            <w:tcW w:w="7664" w:type="dxa"/>
          </w:tcPr>
          <w:p w14:paraId="0D97F162" w14:textId="032C5695" w:rsidR="00AE6FBE" w:rsidRDefault="00AE6FBE" w:rsidP="00AE6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954FA">
              <w:rPr>
                <w:rFonts w:cstheme="minorHAnsi"/>
              </w:rPr>
              <w:t xml:space="preserve">V rámci opatření budou realizovány vzdělávací a rozvojové aktivity zaměřené na posilování leadershipu ve školách – např. workshopy, mentoring, komunitní setkávání ředitelů a sdílení příkladů dobré praxe. Důraz bude kladen na schopnost vedení škol iniciovat pozitivní změny, podporovat týmovou práci a vést školu směrem k vizi kvalitního a smysluplného vzdělávání pro všechny </w:t>
            </w:r>
            <w:r w:rsidR="00182A61">
              <w:rPr>
                <w:rFonts w:cstheme="minorHAnsi"/>
              </w:rPr>
              <w:t xml:space="preserve">děti a </w:t>
            </w:r>
            <w:r w:rsidRPr="007954FA">
              <w:rPr>
                <w:rFonts w:cstheme="minorHAnsi"/>
              </w:rPr>
              <w:t xml:space="preserve">žáky. Ředitel školy a vedoucí učitelé jsou vnímáni jako lídři, kteří podporují změny, inspirují své kolegy a vytvářejí kulturu vzájemné důvěry, spolupráce a profesního růstu. </w:t>
            </w:r>
          </w:p>
          <w:p w14:paraId="0A42615B" w14:textId="1913EB96" w:rsidR="00AE6FBE" w:rsidRDefault="00AE6FBE" w:rsidP="00AE6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54FA">
              <w:rPr>
                <w:rFonts w:cstheme="minorHAnsi"/>
              </w:rPr>
              <w:t>Cílem opatření je rozvíjet leadership jako klíčový prvek úspěšné spolupráce pedagogů na vzdělávací cestě každého žáka.</w:t>
            </w:r>
          </w:p>
        </w:tc>
      </w:tr>
      <w:tr w:rsidR="00AE6FBE" w14:paraId="03BE2F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BBBA3C" w14:textId="77777777" w:rsidR="00AE6FBE" w:rsidRPr="00951BCE" w:rsidRDefault="00AE6FBE" w:rsidP="00AE6FBE">
            <w:r w:rsidRPr="00951BCE">
              <w:t>Cílová skupina:</w:t>
            </w:r>
          </w:p>
        </w:tc>
        <w:tc>
          <w:tcPr>
            <w:tcW w:w="7664" w:type="dxa"/>
          </w:tcPr>
          <w:p w14:paraId="2C4188B3" w14:textId="77777777" w:rsidR="00AE6FBE" w:rsidRPr="002F114B" w:rsidRDefault="00AE6FBE" w:rsidP="00AE6FB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6C903A12" w14:textId="77777777" w:rsidR="00EA4C43" w:rsidRDefault="00AE6FBE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F114B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7BE46330" w14:textId="489DE613" w:rsidR="00AE6FBE" w:rsidRPr="00EA4C43" w:rsidRDefault="00AE6FBE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C43">
              <w:rPr>
                <w:rFonts w:cstheme="minorHAnsi"/>
                <w:szCs w:val="20"/>
              </w:rPr>
              <w:t>děti, žáci</w:t>
            </w:r>
          </w:p>
        </w:tc>
      </w:tr>
      <w:tr w:rsidR="00AE6FBE" w14:paraId="4026C80A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1E4242" w14:textId="77777777" w:rsidR="00AE6FBE" w:rsidRPr="00951BCE" w:rsidRDefault="00AE6FBE" w:rsidP="00AE6FBE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7E00E0E2" w14:textId="77777777" w:rsidR="00AE6FBE" w:rsidRPr="00F82603" w:rsidRDefault="00AE6FBE" w:rsidP="00AE6FB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82603">
              <w:rPr>
                <w:color w:val="000000" w:themeColor="text1"/>
              </w:rPr>
              <w:t>Počet škol zapojených do vzdělávacích akcí zaměřených na leadership</w:t>
            </w:r>
          </w:p>
          <w:p w14:paraId="4DE0B258" w14:textId="5379680F" w:rsidR="00AE6FBE" w:rsidRPr="005F55D0" w:rsidRDefault="00AE6FBE" w:rsidP="0054767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82603">
              <w:rPr>
                <w:color w:val="000000" w:themeColor="text1"/>
              </w:rPr>
              <w:t>Počet osob zapojených do vzdělávacích akcí zaměřených na leadership</w:t>
            </w:r>
          </w:p>
        </w:tc>
      </w:tr>
      <w:tr w:rsidR="00B62434" w14:paraId="67EDD1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0D6D18" w14:textId="77777777" w:rsidR="00B62434" w:rsidRPr="00951BCE" w:rsidRDefault="00B62434">
            <w:r>
              <w:t>Odpovědnost za realizaci:</w:t>
            </w:r>
          </w:p>
        </w:tc>
        <w:tc>
          <w:tcPr>
            <w:tcW w:w="7664" w:type="dxa"/>
          </w:tcPr>
          <w:p w14:paraId="3B6D711F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70997AF1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4B0E50BC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0A1F257D" w14:textId="7F3C0666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47670">
              <w:rPr>
                <w:rFonts w:cstheme="minorHAnsi"/>
              </w:rPr>
              <w:t>Pedagogičtí a nepedagogičtí pracovníci škol</w:t>
            </w:r>
          </w:p>
        </w:tc>
      </w:tr>
      <w:tr w:rsidR="00B62434" w14:paraId="78165D1D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995153" w14:textId="77777777" w:rsidR="00B62434" w:rsidRPr="00951BCE" w:rsidRDefault="00B62434">
            <w:r>
              <w:t>Termín aktivity:</w:t>
            </w:r>
          </w:p>
        </w:tc>
        <w:tc>
          <w:tcPr>
            <w:tcW w:w="7664" w:type="dxa"/>
          </w:tcPr>
          <w:p w14:paraId="79D1938C" w14:textId="3CCE698C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47670">
              <w:rPr>
                <w:rFonts w:cstheme="minorHAnsi"/>
              </w:rPr>
              <w:t>Po dobu platnosti AP</w:t>
            </w:r>
          </w:p>
        </w:tc>
      </w:tr>
      <w:tr w:rsidR="00B62434" w14:paraId="530642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FF1A19" w14:textId="77777777" w:rsidR="00B62434" w:rsidRPr="00951BCE" w:rsidRDefault="00B62434">
            <w:r>
              <w:t>Případní partneři pro realizaci:</w:t>
            </w:r>
          </w:p>
        </w:tc>
        <w:tc>
          <w:tcPr>
            <w:tcW w:w="7664" w:type="dxa"/>
          </w:tcPr>
          <w:p w14:paraId="3198EE99" w14:textId="19343DC8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Královéhradecký kraj</w:t>
            </w:r>
          </w:p>
        </w:tc>
      </w:tr>
      <w:tr w:rsidR="00AE6FBE" w14:paraId="35820D64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D4FAF4" w14:textId="77777777" w:rsidR="00AE6FBE" w:rsidRPr="00951BCE" w:rsidRDefault="00AE6FBE">
            <w:r w:rsidRPr="00951BCE">
              <w:t>Zdroje:</w:t>
            </w:r>
          </w:p>
        </w:tc>
        <w:tc>
          <w:tcPr>
            <w:tcW w:w="7664" w:type="dxa"/>
          </w:tcPr>
          <w:p w14:paraId="47AC3BE1" w14:textId="3B4AA0B0" w:rsidR="00AE6FBE" w:rsidRDefault="00A52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547670">
              <w:t>; školy</w:t>
            </w:r>
          </w:p>
        </w:tc>
      </w:tr>
    </w:tbl>
    <w:p w14:paraId="49975AD0" w14:textId="77777777" w:rsidR="00AE6FBE" w:rsidRDefault="00AE6FBE" w:rsidP="00951BCE"/>
    <w:tbl>
      <w:tblPr>
        <w:tblStyle w:val="GridTable5Dark-Accent6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7BE014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9EC6AA" w14:textId="77777777" w:rsidR="00EA4C43" w:rsidRPr="00951BCE" w:rsidRDefault="00EA4C43" w:rsidP="00EA4C43">
            <w:r w:rsidRPr="00951BCE">
              <w:t>Cíl</w:t>
            </w:r>
          </w:p>
        </w:tc>
        <w:tc>
          <w:tcPr>
            <w:tcW w:w="7664" w:type="dxa"/>
          </w:tcPr>
          <w:p w14:paraId="1A3845F2" w14:textId="4A631837" w:rsidR="00EA4C43" w:rsidRDefault="00EA4C43" w:rsidP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6FBE">
              <w:t>B. 2 Zlepšit spolupráci pedagogů na úspěšné vzdělávací cestě všech žáků</w:t>
            </w:r>
          </w:p>
        </w:tc>
      </w:tr>
      <w:tr w:rsidR="00EA4C43" w14:paraId="02BA16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8900A9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48EB376C" w14:textId="76AAA2A9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5" w:name="_Toc196513072"/>
            <w:r w:rsidRPr="00196D13">
              <w:t>B.2.2 Propojení pedagogů pro efektivní a smysluplnou výuku</w:t>
            </w:r>
            <w:bookmarkEnd w:id="35"/>
          </w:p>
        </w:tc>
      </w:tr>
      <w:tr w:rsidR="00EA4C43" w14:paraId="3279E1DF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80C9E1D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0B2F2AC1" w14:textId="25F97E25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6892">
              <w:rPr>
                <w:rFonts w:cstheme="minorHAnsi"/>
              </w:rPr>
              <w:t xml:space="preserve">Podporováno bude týmové plánování hodin, tandemová a křížová výuka, pravidelná setkávání pedagogů a rozvoj třídnických hodin jako prostoru pro práci se třídním kolektivem. Důraz bude kladen na moderní a inovativní formy vzdělávání, které vedou ke získávání kompetencí potřebných pro život. Klíčovým prvkem je rozvoj kvalitní a spolupracující sborovny, kde učitelé společně plánují, reflektují a zlepšují výuku. Vznikne prostor pro profesní růst, vzájemné učení a posilování profesní identity každého pedagoga. </w:t>
            </w:r>
          </w:p>
          <w:p w14:paraId="571A9959" w14:textId="2B87DD3F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892">
              <w:rPr>
                <w:rFonts w:cstheme="minorHAnsi"/>
              </w:rPr>
              <w:t>Cílem opatření je posílit vnitřní spolupráci pedagogů a vytvořit z každé školy učící se komunitu, kde probíhá sdílení, vzájemná inspirace a týmová podpora.</w:t>
            </w:r>
          </w:p>
        </w:tc>
      </w:tr>
      <w:tr w:rsidR="00EA4C43" w14:paraId="770873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DAE921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163F7708" w14:textId="77777777" w:rsidR="00EA4C43" w:rsidRPr="00677CFD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77CFD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1BC629C7" w14:textId="77777777" w:rsidR="00EA4C43" w:rsidRPr="00677CFD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77CFD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39C20A6D" w14:textId="77777777" w:rsid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677CFD">
              <w:rPr>
                <w:rFonts w:cstheme="minorHAnsi"/>
                <w:szCs w:val="20"/>
              </w:rPr>
              <w:t xml:space="preserve">děti, žáci </w:t>
            </w:r>
          </w:p>
          <w:p w14:paraId="512E448B" w14:textId="2DC355DF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C43">
              <w:rPr>
                <w:rFonts w:cstheme="minorHAnsi"/>
                <w:szCs w:val="20"/>
              </w:rPr>
              <w:t xml:space="preserve">ostatní aktéři v oblasti vzdělávání (nestátní neziskové organizace, muzea nebo jiné paměťové instituce, poskytovatelé dalšího vzdělávání, poskytovatelé dalšího vzdělávání pedagogických pracovníků apod.) </w:t>
            </w:r>
          </w:p>
        </w:tc>
      </w:tr>
      <w:tr w:rsidR="00EA4C43" w14:paraId="2DD84471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A3531F3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3849893A" w14:textId="77777777" w:rsidR="00EA4C43" w:rsidRPr="00677CFD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677CFD">
              <w:rPr>
                <w:color w:val="000000" w:themeColor="text1"/>
                <w:szCs w:val="20"/>
              </w:rPr>
              <w:t>Počet školení/ workshopů pro pedagogy</w:t>
            </w:r>
          </w:p>
          <w:p w14:paraId="604D33E1" w14:textId="77777777" w:rsid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677CFD">
              <w:rPr>
                <w:color w:val="000000" w:themeColor="text1"/>
                <w:szCs w:val="20"/>
              </w:rPr>
              <w:t>Počet účastníků na aktivitách pro efektivní a smysluplnou výuku</w:t>
            </w:r>
          </w:p>
          <w:p w14:paraId="05C9E80F" w14:textId="4B10D877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EA4C43">
              <w:rPr>
                <w:rFonts w:cstheme="minorHAnsi"/>
                <w:szCs w:val="20"/>
              </w:rPr>
              <w:t>Počet škol jejichž pedagogové jsou zapojeni do učících se komunit</w:t>
            </w:r>
          </w:p>
        </w:tc>
      </w:tr>
      <w:tr w:rsidR="00B62434" w14:paraId="1364B2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F087B9C" w14:textId="77777777" w:rsidR="00B62434" w:rsidRPr="00951BCE" w:rsidRDefault="00B62434">
            <w:r>
              <w:t>Odpovědnost za realizaci:</w:t>
            </w:r>
          </w:p>
        </w:tc>
        <w:tc>
          <w:tcPr>
            <w:tcW w:w="7664" w:type="dxa"/>
          </w:tcPr>
          <w:p w14:paraId="41F4ED0E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6C37192F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18CE1DE2" w14:textId="77777777" w:rsidR="00547670" w:rsidRDefault="00547670" w:rsidP="00547670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337B11C0" w14:textId="365D19AE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47670">
              <w:rPr>
                <w:rFonts w:cstheme="minorHAnsi"/>
              </w:rPr>
              <w:t>Pedagogičtí a nepedagogičtí pracovníci škol</w:t>
            </w:r>
          </w:p>
        </w:tc>
      </w:tr>
      <w:tr w:rsidR="00B62434" w14:paraId="3CE46CCC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92CBB05" w14:textId="77777777" w:rsidR="00B62434" w:rsidRPr="00951BCE" w:rsidRDefault="00B62434">
            <w:r>
              <w:t>Termín aktivity:</w:t>
            </w:r>
          </w:p>
        </w:tc>
        <w:tc>
          <w:tcPr>
            <w:tcW w:w="7664" w:type="dxa"/>
          </w:tcPr>
          <w:p w14:paraId="640F600B" w14:textId="2CAEF2FE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47670">
              <w:rPr>
                <w:rFonts w:cstheme="minorHAnsi"/>
              </w:rPr>
              <w:t>Po dobu platnosti AP</w:t>
            </w:r>
          </w:p>
        </w:tc>
      </w:tr>
      <w:tr w:rsidR="00B62434" w14:paraId="31767D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2EB00B" w14:textId="77777777" w:rsidR="00B62434" w:rsidRPr="00951BCE" w:rsidRDefault="00B62434">
            <w:r>
              <w:t>Případní partneři pro realizaci:</w:t>
            </w:r>
          </w:p>
        </w:tc>
        <w:tc>
          <w:tcPr>
            <w:tcW w:w="7664" w:type="dxa"/>
          </w:tcPr>
          <w:p w14:paraId="742458FB" w14:textId="7A68954A" w:rsidR="00B62434" w:rsidRPr="002F114B" w:rsidRDefault="00547670" w:rsidP="0054767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Královéhradecký kraj</w:t>
            </w:r>
          </w:p>
        </w:tc>
      </w:tr>
      <w:tr w:rsidR="00EA4C43" w14:paraId="79A253FA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C67758" w14:textId="77777777" w:rsidR="00EA4C43" w:rsidRPr="00951BCE" w:rsidRDefault="00EA4C43" w:rsidP="00EA4C43">
            <w:r w:rsidRPr="00951BCE">
              <w:t>Zdroje:</w:t>
            </w:r>
          </w:p>
        </w:tc>
        <w:tc>
          <w:tcPr>
            <w:tcW w:w="7664" w:type="dxa"/>
          </w:tcPr>
          <w:p w14:paraId="44DD5212" w14:textId="24FE751A" w:rsidR="00EA4C43" w:rsidRDefault="00A5259C" w:rsidP="00EA4C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</w:t>
            </w:r>
            <w:r w:rsidR="00547670">
              <w:t>; školy</w:t>
            </w:r>
          </w:p>
        </w:tc>
      </w:tr>
    </w:tbl>
    <w:p w14:paraId="40E8F8D4" w14:textId="77777777" w:rsidR="00AE6FBE" w:rsidRDefault="00AE6FBE" w:rsidP="00951BCE">
      <w:pPr>
        <w:rPr>
          <w:b/>
          <w:bCs/>
          <w:color w:val="FFFFFF" w:themeColor="background1"/>
        </w:rPr>
      </w:pPr>
    </w:p>
    <w:p w14:paraId="434FF984" w14:textId="6E241F42" w:rsidR="00EA4C43" w:rsidRDefault="00EA4C43">
      <w:pPr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br w:type="page"/>
      </w:r>
    </w:p>
    <w:p w14:paraId="7AD00CCD" w14:textId="52199DEE" w:rsidR="00EA4C43" w:rsidRDefault="00EA4C43" w:rsidP="00EA4C43">
      <w:pPr>
        <w:pStyle w:val="Heading3"/>
      </w:pPr>
      <w:bookmarkStart w:id="36" w:name="_Toc197947349"/>
      <w:r w:rsidRPr="00EA4C43">
        <w:t>Priorita C</w:t>
      </w:r>
      <w:r>
        <w:t xml:space="preserve"> </w:t>
      </w:r>
      <w:r w:rsidRPr="00EA4C43">
        <w:t>Rozvíjet kompetence a všestranné dovednosti dětí pro život</w:t>
      </w:r>
      <w:bookmarkEnd w:id="36"/>
    </w:p>
    <w:p w14:paraId="26E0F04D" w14:textId="42F29ABE" w:rsidR="00C456CC" w:rsidRDefault="00825E54" w:rsidP="00C456CC">
      <w:r>
        <w:rPr>
          <w:noProof/>
        </w:rPr>
        <w:drawing>
          <wp:anchor distT="0" distB="0" distL="114300" distR="114300" simplePos="0" relativeHeight="251658243" behindDoc="1" locked="0" layoutInCell="1" allowOverlap="1" wp14:anchorId="46350D25" wp14:editId="6F2CD0B8">
            <wp:simplePos x="0" y="0"/>
            <wp:positionH relativeFrom="margin">
              <wp:posOffset>2501784</wp:posOffset>
            </wp:positionH>
            <wp:positionV relativeFrom="paragraph">
              <wp:posOffset>34290</wp:posOffset>
            </wp:positionV>
            <wp:extent cx="998621" cy="990600"/>
            <wp:effectExtent l="0" t="0" r="0" b="0"/>
            <wp:wrapNone/>
            <wp:docPr id="1771276364" name="Obrázek 3" descr="Obsah obrázku kruh, klipart, Grafika, hodin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76364" name="Obrázek 3" descr="Obsah obrázku kruh, klipart, Grafika, hodiny&#10;&#10;Obsah vygenerovaný umělou inteligencí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21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22DF" w14:textId="70D55389" w:rsidR="00825E54" w:rsidRDefault="00825E54" w:rsidP="00C456CC"/>
    <w:p w14:paraId="6AC0F5EE" w14:textId="77777777" w:rsidR="00825E54" w:rsidRDefault="00825E54" w:rsidP="00C456CC"/>
    <w:p w14:paraId="2C13F4C5" w14:textId="77777777" w:rsidR="00825E54" w:rsidRPr="00C456CC" w:rsidRDefault="00825E54" w:rsidP="00C456CC"/>
    <w:tbl>
      <w:tblPr>
        <w:tblStyle w:val="GridTable5Dark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5AB01193" w14:textId="77777777" w:rsidTr="00EA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52B4DC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19F15755" w14:textId="1371A7EC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2F2C">
              <w:t>C. 1 Rozvíjet kompetence dětí a žáků pro život ve funkčním a kvalitním ŠVP</w:t>
            </w:r>
          </w:p>
        </w:tc>
      </w:tr>
      <w:tr w:rsidR="00EA4C43" w14:paraId="563B8D35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F9F08FF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0328FB41" w14:textId="2A629A4C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7" w:name="_Toc196513075"/>
            <w:r w:rsidRPr="009906B0">
              <w:t xml:space="preserve">C.1.1 Zaměření </w:t>
            </w:r>
            <w:r>
              <w:t xml:space="preserve">pedagogů </w:t>
            </w:r>
            <w:r w:rsidRPr="009906B0">
              <w:t>na dítě a respektování individuálních potřeb</w:t>
            </w:r>
            <w:bookmarkEnd w:id="37"/>
          </w:p>
        </w:tc>
      </w:tr>
      <w:tr w:rsidR="00EA4C43" w14:paraId="72E83DEB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5A5049F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65B1D93F" w14:textId="23C61A19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9C9">
              <w:rPr>
                <w:rFonts w:cstheme="minorHAnsi"/>
              </w:rPr>
              <w:t>Opatření směřuje k tomu, aby školní vzdělávání skutečně rozvíjelo kompetence dětí a žáků pro život, a to prostřednictvím kvalitně připraveného a realizovaného školního vzdělávacího programu. Učitelé budou podporováni v tvorbě smysluplných a dobře strukturovaných vzdělávacích programů, které reflektují nový rámcový vzdělávací plán a zároveň respektují individuální potřeby každého dítěte. Celý pedagogický sbor bude spolupracovat na přípravě a realizaci ŠVP jako živého dokumentu, který odpovídá aktuálním potřebám žáků i společnosti. Učitelé budou vést žáky k vlastnímu rozvoji nejen ve vzdělávání, ale i v oblasti osobnostní a sociální, s důrazem na bezpečné, podpůrné a rozvojové prostředí pro každého jednotlivce.</w:t>
            </w:r>
          </w:p>
        </w:tc>
      </w:tr>
      <w:tr w:rsidR="00EA4C43" w14:paraId="7A3576F8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9C601F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01E3E550" w14:textId="77777777" w:rsidR="00EA4C43" w:rsidRPr="00EA4047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047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1EE0D255" w14:textId="77777777" w:rsidR="00EA4C43" w:rsidRPr="00EA4047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047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31F1B710" w14:textId="77777777" w:rsidR="00EA4C43" w:rsidRPr="00EA4047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047">
              <w:rPr>
                <w:rFonts w:cstheme="minorHAnsi"/>
                <w:szCs w:val="20"/>
              </w:rPr>
              <w:t xml:space="preserve">pracovníci školských poradenských zařízení </w:t>
            </w:r>
          </w:p>
          <w:p w14:paraId="7C418FC5" w14:textId="2108A36D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EA4047">
              <w:rPr>
                <w:rFonts w:cstheme="minorHAnsi"/>
                <w:szCs w:val="20"/>
              </w:rPr>
              <w:t xml:space="preserve">děti, žáci </w:t>
            </w:r>
          </w:p>
        </w:tc>
      </w:tr>
      <w:tr w:rsidR="00EA4C43" w14:paraId="0F10BB18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21F26A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6372526E" w14:textId="77777777" w:rsidR="00EA4C43" w:rsidRPr="00EA4047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EA4047">
              <w:rPr>
                <w:color w:val="000000" w:themeColor="text1"/>
                <w:szCs w:val="20"/>
              </w:rPr>
              <w:t>Počet aktivit podporujících osobnostně profesní rozvoj pedagogů</w:t>
            </w:r>
          </w:p>
          <w:p w14:paraId="33D12AE4" w14:textId="77777777" w:rsidR="00EA4C43" w:rsidRPr="00EA4047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EA4047">
              <w:rPr>
                <w:color w:val="000000" w:themeColor="text1"/>
                <w:szCs w:val="20"/>
              </w:rPr>
              <w:t>Počet pedagogů, kteří prošli školením zaměřeným na osobnostní rozvoj</w:t>
            </w:r>
          </w:p>
          <w:p w14:paraId="2F3493A4" w14:textId="7A673A00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EA4047">
              <w:rPr>
                <w:rFonts w:cstheme="minorHAnsi"/>
                <w:szCs w:val="20"/>
              </w:rPr>
              <w:t>Počet škol zapojených do aktivit zaměřených a osobnostně profesní rozvoj</w:t>
            </w:r>
          </w:p>
        </w:tc>
      </w:tr>
      <w:tr w:rsidR="008C273F" w14:paraId="05380885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8B4C27" w14:textId="7908C29F" w:rsidR="008C273F" w:rsidRPr="00951BCE" w:rsidRDefault="008C273F" w:rsidP="00EA4C43">
            <w:r>
              <w:t>Odpovědnost za realizaci:</w:t>
            </w:r>
          </w:p>
        </w:tc>
        <w:tc>
          <w:tcPr>
            <w:tcW w:w="7664" w:type="dxa"/>
          </w:tcPr>
          <w:p w14:paraId="18A6ECAF" w14:textId="77777777" w:rsidR="00EA4047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56D2C3F3" w14:textId="77777777" w:rsidR="00EA4047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6EB41AF7" w14:textId="77777777" w:rsidR="00EA4047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1CF52FD0" w14:textId="0E7B5FD5" w:rsidR="008C273F" w:rsidRPr="0065560B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547670">
              <w:rPr>
                <w:rFonts w:cstheme="minorHAnsi"/>
              </w:rPr>
              <w:t>Pedagogičtí a nepedagogičtí pracovníci škol</w:t>
            </w:r>
          </w:p>
        </w:tc>
      </w:tr>
      <w:tr w:rsidR="008C273F" w14:paraId="29BF79F8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531B5E" w14:textId="31B6F231" w:rsidR="008C273F" w:rsidRDefault="008C273F" w:rsidP="008C273F">
            <w:r>
              <w:t>Termín aktivity:</w:t>
            </w:r>
          </w:p>
        </w:tc>
        <w:tc>
          <w:tcPr>
            <w:tcW w:w="7664" w:type="dxa"/>
          </w:tcPr>
          <w:p w14:paraId="514D9E51" w14:textId="2311EDFE" w:rsidR="008C273F" w:rsidRPr="0065560B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547670">
              <w:rPr>
                <w:rFonts w:cstheme="minorHAnsi"/>
              </w:rPr>
              <w:t>Po dobu platnosti AP</w:t>
            </w:r>
          </w:p>
        </w:tc>
      </w:tr>
      <w:tr w:rsidR="008C273F" w14:paraId="39B3FB29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1A14724" w14:textId="48B7396C" w:rsidR="008C273F" w:rsidRDefault="008C273F" w:rsidP="008C273F">
            <w:r>
              <w:t>Případní partneři pro realizaci:</w:t>
            </w:r>
          </w:p>
        </w:tc>
        <w:tc>
          <w:tcPr>
            <w:tcW w:w="7664" w:type="dxa"/>
          </w:tcPr>
          <w:p w14:paraId="633314DB" w14:textId="2734CC85" w:rsidR="008C273F" w:rsidRPr="0065560B" w:rsidRDefault="00EA4047" w:rsidP="00EA404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szCs w:val="20"/>
              </w:rPr>
              <w:t>Královéhradecký kraj</w:t>
            </w:r>
          </w:p>
        </w:tc>
      </w:tr>
      <w:tr w:rsidR="00EA4C43" w14:paraId="04E41529" w14:textId="77777777" w:rsidTr="00EA4C4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E64A42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10BB84D8" w14:textId="20C31EF4" w:rsidR="00EA4C43" w:rsidRDefault="00EA4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města; školy</w:t>
            </w:r>
          </w:p>
        </w:tc>
      </w:tr>
    </w:tbl>
    <w:p w14:paraId="249424C1" w14:textId="77777777" w:rsidR="00EA4C43" w:rsidRDefault="00EA4C43" w:rsidP="00951BCE"/>
    <w:tbl>
      <w:tblPr>
        <w:tblStyle w:val="GridTable5Dark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2F794E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C79B51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019E42E7" w14:textId="77777777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2F2C">
              <w:t>C. 1 Rozvíjet kompetence dětí a žáků pro život ve funkčním a kvalitním ŠVP</w:t>
            </w:r>
          </w:p>
        </w:tc>
      </w:tr>
      <w:tr w:rsidR="00EA4C43" w14:paraId="72F001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BC6EDEE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79A2BB15" w14:textId="6B317151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8" w:name="_Toc196513076"/>
            <w:r w:rsidRPr="009906B0">
              <w:t>C.1.2 Osobnostně profesní rozvoj pedagogů pro kvalitní rozvíjení kompetencí dětí a žáků</w:t>
            </w:r>
            <w:bookmarkEnd w:id="38"/>
          </w:p>
        </w:tc>
      </w:tr>
      <w:tr w:rsidR="00EA4C43" w14:paraId="4C74FA91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6DC2F4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62D51ECB" w14:textId="0D674414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D025F7">
              <w:t xml:space="preserve">Důraz bude kladen nejen na odborný růst, ale i na osobnostní rozvoj učitele jako klíčové postavy ve vzdělávacím procesu. Pedagogové se budou vzdělávat v oblastech moderních metod a forem výuky, projektových dnů, místně zakotveného </w:t>
            </w:r>
            <w:r w:rsidR="61CDD7A0" w:rsidRPr="17E36C44">
              <w:t>učení</w:t>
            </w:r>
            <w:r w:rsidRPr="09D025F7">
              <w:t xml:space="preserve">, podpory komunikačních dovedností a digitální gramotnosti. Výsledkem bude vyšší kvalita výuky, která bude odpovídat principům funkčního a smysluplného školního vzdělávacího programu, rozvíjejícího kompetence pro život u všech žáků. </w:t>
            </w:r>
          </w:p>
          <w:p w14:paraId="19DCF378" w14:textId="250B4104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BCB">
              <w:rPr>
                <w:rFonts w:cstheme="minorHAnsi"/>
              </w:rPr>
              <w:t>Cílem opatření je podpora soustavného profesního a osobnostního rozvoje pedagogů tak, aby mohli kvalitně rozvíjet kompetence dětí a žáků v souladu s aktuálními výzvami a potřebami společnosti.</w:t>
            </w:r>
          </w:p>
        </w:tc>
      </w:tr>
      <w:tr w:rsidR="00EA4C43" w14:paraId="351DF5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EBD5A74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3BCA062D" w14:textId="77777777" w:rsidR="00EA4C43" w:rsidRPr="00FA6458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A6458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505BD060" w14:textId="77777777" w:rsidR="00EA4C43" w:rsidRPr="00FA6458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A6458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6D55DF85" w14:textId="77777777" w:rsidR="00EA4C43" w:rsidRPr="00FA6458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A6458">
              <w:rPr>
                <w:rFonts w:cstheme="minorHAnsi"/>
                <w:szCs w:val="20"/>
              </w:rPr>
              <w:t xml:space="preserve">pracovníci školských poradenských zařízení </w:t>
            </w:r>
          </w:p>
          <w:p w14:paraId="548CB58E" w14:textId="126CD9B2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FA6458">
              <w:rPr>
                <w:rFonts w:cstheme="minorHAnsi"/>
                <w:szCs w:val="20"/>
              </w:rPr>
              <w:t>děti, žáci</w:t>
            </w:r>
          </w:p>
        </w:tc>
      </w:tr>
      <w:tr w:rsidR="00EA4C43" w14:paraId="43F84C62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95CF086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74E83630" w14:textId="77777777" w:rsidR="00EA4C43" w:rsidRPr="0042264F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42264F">
              <w:rPr>
                <w:color w:val="000000" w:themeColor="text1"/>
                <w:szCs w:val="20"/>
              </w:rPr>
              <w:t>Počet aktivit podporujících osobnostně profesní rozvoj pedagogů</w:t>
            </w:r>
          </w:p>
          <w:p w14:paraId="0B73B5F1" w14:textId="77777777" w:rsidR="00EA4C43" w:rsidRPr="0042264F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42264F">
              <w:rPr>
                <w:color w:val="000000" w:themeColor="text1"/>
                <w:szCs w:val="20"/>
              </w:rPr>
              <w:t>Počet pedagogů, kteří prošli školením zaměřeným na osobnostně profesní rozvoj</w:t>
            </w:r>
          </w:p>
          <w:p w14:paraId="11DF70D5" w14:textId="7117A49B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42264F">
              <w:rPr>
                <w:rFonts w:cstheme="minorHAnsi"/>
                <w:szCs w:val="20"/>
              </w:rPr>
              <w:t>Počet škol zapojených do aktivit zaměřených na osobnostně profesní rozvoj</w:t>
            </w:r>
          </w:p>
        </w:tc>
      </w:tr>
      <w:tr w:rsidR="00A5259C" w14:paraId="5921E2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9E6805" w14:textId="77777777" w:rsidR="00A5259C" w:rsidRPr="00951BCE" w:rsidRDefault="00A5259C">
            <w:r>
              <w:t>Odpovědnost za realizaci:</w:t>
            </w:r>
          </w:p>
        </w:tc>
        <w:tc>
          <w:tcPr>
            <w:tcW w:w="7664" w:type="dxa"/>
          </w:tcPr>
          <w:p w14:paraId="65815163" w14:textId="77777777" w:rsidR="002D3E2F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2D1C432B" w14:textId="77777777" w:rsidR="002D3E2F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30499A4B" w14:textId="77777777" w:rsidR="002D3E2F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64097031" w14:textId="12B108A3" w:rsidR="00A5259C" w:rsidRPr="0065560B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2D3E2F">
              <w:rPr>
                <w:rFonts w:cstheme="minorHAnsi"/>
              </w:rPr>
              <w:t>Pedagogičtí a nepedagogičtí pracovníci škol</w:t>
            </w:r>
          </w:p>
        </w:tc>
      </w:tr>
      <w:tr w:rsidR="00A5259C" w14:paraId="647726A4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4026072" w14:textId="77777777" w:rsidR="00A5259C" w:rsidRDefault="00A5259C">
            <w:r>
              <w:t>Termín aktivity:</w:t>
            </w:r>
          </w:p>
        </w:tc>
        <w:tc>
          <w:tcPr>
            <w:tcW w:w="7664" w:type="dxa"/>
          </w:tcPr>
          <w:p w14:paraId="6A3A951B" w14:textId="2CA52371" w:rsidR="00A5259C" w:rsidRPr="0065560B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2D3E2F">
              <w:rPr>
                <w:rFonts w:cstheme="minorHAnsi"/>
              </w:rPr>
              <w:t>Po dobu platnosti AP</w:t>
            </w:r>
          </w:p>
        </w:tc>
      </w:tr>
      <w:tr w:rsidR="00A5259C" w14:paraId="0CCDD3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A1248C1" w14:textId="77777777" w:rsidR="00A5259C" w:rsidRDefault="00A5259C">
            <w:r>
              <w:t>Případní partneři pro realizaci:</w:t>
            </w:r>
          </w:p>
        </w:tc>
        <w:tc>
          <w:tcPr>
            <w:tcW w:w="7664" w:type="dxa"/>
          </w:tcPr>
          <w:p w14:paraId="3A7DF286" w14:textId="47190DD7" w:rsidR="00A5259C" w:rsidRPr="0065560B" w:rsidRDefault="002D3E2F" w:rsidP="002D3E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2D3E2F">
              <w:rPr>
                <w:rFonts w:cstheme="minorHAnsi"/>
                <w:szCs w:val="20"/>
              </w:rPr>
              <w:t>Královéhradecký kraj</w:t>
            </w:r>
          </w:p>
        </w:tc>
      </w:tr>
      <w:tr w:rsidR="00EA4C43" w14:paraId="7D4C872F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7971D80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6B537F6E" w14:textId="7413B7CF" w:rsidR="00EA4C43" w:rsidRDefault="002D3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města; školy</w:t>
            </w:r>
          </w:p>
        </w:tc>
      </w:tr>
    </w:tbl>
    <w:p w14:paraId="115C6CD3" w14:textId="77777777" w:rsidR="00EA4C43" w:rsidRDefault="00EA4C43" w:rsidP="00951BCE"/>
    <w:tbl>
      <w:tblPr>
        <w:tblStyle w:val="GridTable5Dark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5FF0598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A3A48DF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390A6C7A" w14:textId="50CD020F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631D">
              <w:rPr>
                <w:color w:val="auto"/>
              </w:rPr>
              <w:t>C.2 Posilovat individuální odolnosti a všestrannosti dětí a žáků v měnícím se světě</w:t>
            </w:r>
          </w:p>
        </w:tc>
      </w:tr>
      <w:tr w:rsidR="00EA4C43" w14:paraId="3ABEAD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A6E496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779C1AD7" w14:textId="4C75833B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9" w:name="_Toc196513077"/>
            <w:r w:rsidRPr="004870A4">
              <w:t>C.2.1 Podpora školních a vzdělávacích aktivit dětí a žáků</w:t>
            </w:r>
            <w:bookmarkEnd w:id="39"/>
          </w:p>
        </w:tc>
      </w:tr>
      <w:tr w:rsidR="00EA4C43" w14:paraId="7BA0D473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01F8471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53383E9B" w14:textId="77777777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E62BA">
              <w:rPr>
                <w:rFonts w:cstheme="minorHAnsi"/>
              </w:rPr>
              <w:t xml:space="preserve">Podporovány budou školní aktivity, které posilují schopnost žáků reagovat na výzvy moderní doby, zvládat stres a krizové situace, vyjadřovat své názory a přebírat odpovědnost za vlastní rozhodování. Důraz bude kladen na rozvoj demokratického myšlení a participace prostřednictvím žákovských parlamentů, školních samospráv a dobrovolnických aktivit. Realizovány budou programy místně zakotveného učení a aktivity, které rozvíjejí komunikační a sociální dovednosti, zvyšují povědomí o veřejném dění a vedou k aktivnímu občanství. Opatření tak přispívá k formování odolných a všestranných osobností připravených na život v měnícím se světě. </w:t>
            </w:r>
          </w:p>
          <w:p w14:paraId="1428C882" w14:textId="2FC6A7C9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62BA">
              <w:rPr>
                <w:rFonts w:cstheme="minorHAnsi"/>
              </w:rPr>
              <w:t>Cílem opatření je rozvíjet odolnost, samostatnost a aktivní přístup dětí a žáků ke světu kolem nich.</w:t>
            </w:r>
          </w:p>
        </w:tc>
      </w:tr>
      <w:tr w:rsidR="00EA4C43" w14:paraId="6B78A7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034CF1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731F9DF0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1EFAEAD0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1B0EF353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pracovníci veřejné správy a subjektů zřízených veřejnou správou </w:t>
            </w:r>
          </w:p>
          <w:p w14:paraId="27996EC0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děti, žáci </w:t>
            </w:r>
          </w:p>
          <w:p w14:paraId="6DAB9B7B" w14:textId="443A8D0C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rodiče dětí a žáků (případně zákonní zástupci) </w:t>
            </w:r>
          </w:p>
        </w:tc>
      </w:tr>
      <w:tr w:rsidR="00EA4C43" w14:paraId="589F6ED7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EACC6BC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541E246" w14:textId="77777777" w:rsidR="00EA4C43" w:rsidRPr="005C37A0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aktivit realizovaných pro rozvoj dětí a žáků</w:t>
            </w:r>
          </w:p>
          <w:p w14:paraId="1550D245" w14:textId="1B9253E6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účastníků zapojených do aktivit posilujících všestrannost a odolnost</w:t>
            </w:r>
          </w:p>
        </w:tc>
      </w:tr>
      <w:tr w:rsidR="00A5259C" w14:paraId="282C5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45AF78C" w14:textId="77777777" w:rsidR="00A5259C" w:rsidRPr="00951BCE" w:rsidRDefault="00A5259C">
            <w:r>
              <w:t>Odpovědnost za realizaci:</w:t>
            </w:r>
          </w:p>
        </w:tc>
        <w:tc>
          <w:tcPr>
            <w:tcW w:w="7664" w:type="dxa"/>
          </w:tcPr>
          <w:p w14:paraId="2E51F945" w14:textId="77777777" w:rsidR="00CB3FDD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19D4A875" w14:textId="77777777" w:rsidR="00CB3FDD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0E4F428F" w14:textId="77777777" w:rsidR="00CB3FDD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40D78C41" w14:textId="11B92851" w:rsidR="00A5259C" w:rsidRPr="0065560B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2D3E2F">
              <w:rPr>
                <w:rFonts w:cstheme="minorHAnsi"/>
              </w:rPr>
              <w:t>Pedagogičtí a nepedagogičtí pracovníci škol</w:t>
            </w:r>
          </w:p>
        </w:tc>
      </w:tr>
      <w:tr w:rsidR="00A5259C" w14:paraId="321AF1DD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118072" w14:textId="77777777" w:rsidR="00A5259C" w:rsidRDefault="00A5259C">
            <w:r>
              <w:t>Termín aktivity:</w:t>
            </w:r>
          </w:p>
        </w:tc>
        <w:tc>
          <w:tcPr>
            <w:tcW w:w="7664" w:type="dxa"/>
          </w:tcPr>
          <w:p w14:paraId="3F7978C5" w14:textId="074C6007" w:rsidR="00A5259C" w:rsidRPr="0065560B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2D3E2F">
              <w:rPr>
                <w:rFonts w:cstheme="minorHAnsi"/>
              </w:rPr>
              <w:t>Po dobu platnosti AP</w:t>
            </w:r>
          </w:p>
        </w:tc>
      </w:tr>
      <w:tr w:rsidR="00A5259C" w14:paraId="38A621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BD6C06" w14:textId="77777777" w:rsidR="00A5259C" w:rsidRDefault="00A5259C">
            <w:r>
              <w:t>Případní partneři pro realizaci:</w:t>
            </w:r>
          </w:p>
        </w:tc>
        <w:tc>
          <w:tcPr>
            <w:tcW w:w="7664" w:type="dxa"/>
          </w:tcPr>
          <w:p w14:paraId="4909435B" w14:textId="77777777" w:rsidR="00CB3FDD" w:rsidRDefault="00CB3FDD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  <w:szCs w:val="20"/>
              </w:rPr>
              <w:t>Královéhradecký kraj</w:t>
            </w:r>
          </w:p>
          <w:p w14:paraId="53E5F99F" w14:textId="316FE73D" w:rsidR="00A5259C" w:rsidRPr="006D7B4A" w:rsidRDefault="000A012F" w:rsidP="00CB3FDD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</w:tc>
      </w:tr>
      <w:tr w:rsidR="00EA4C43" w14:paraId="4389717C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6C1CC6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0998BCA3" w14:textId="3A54CF9B" w:rsidR="00EA4C43" w:rsidRDefault="00CB3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MŠMT, obce, města; školy</w:t>
            </w:r>
          </w:p>
        </w:tc>
      </w:tr>
    </w:tbl>
    <w:p w14:paraId="56670BBE" w14:textId="77777777" w:rsidR="00EA4C43" w:rsidRDefault="00EA4C43" w:rsidP="00951BCE"/>
    <w:tbl>
      <w:tblPr>
        <w:tblStyle w:val="GridTable5Dark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1A7181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B4C196" w14:textId="3D590DA1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7B738991" w14:textId="77777777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631D">
              <w:rPr>
                <w:color w:val="auto"/>
              </w:rPr>
              <w:t>C.2 Posilovat individuální odolnosti a všestrannosti dětí a žáků v měnícím se světě</w:t>
            </w:r>
          </w:p>
        </w:tc>
      </w:tr>
      <w:tr w:rsidR="00EA4C43" w14:paraId="4B3358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8B892E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771A68CC" w14:textId="727B73BA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0" w:name="_Toc196513078"/>
            <w:r w:rsidRPr="0065631D">
              <w:t>C.2.2 Podpora mimoškolních a volnočasových aktivit</w:t>
            </w:r>
            <w:bookmarkEnd w:id="40"/>
          </w:p>
        </w:tc>
      </w:tr>
      <w:tr w:rsidR="00EA4C43" w14:paraId="280182F9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BC644B1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0513905F" w14:textId="77777777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B440B">
              <w:rPr>
                <w:rFonts w:cstheme="minorHAnsi"/>
              </w:rPr>
              <w:t xml:space="preserve">Podporována bude systematická spolupráce škol s knihovnami, komunitními centry, příměstskými tábory, zájmovými neziskovými organizacemi a volnočasovými kroužky. Děti a žáci budou vedeni k aktivnímu trávení volného času, účasti na komunitních projektech a dobrovolnických aktivitách, které rozvíjejí smysl pro sounáležitost, vzájemný respekt a spolupráci. Vznikat budou místní projekty zaměřené na „žít spolu“, které prohlubují vztah k místu a podporují inkluzivní přístupy. Mimoškolní prostředí se tak stává důležitou součástí celkového rozvoje žáků pro život v měnícím se světě. </w:t>
            </w:r>
          </w:p>
          <w:p w14:paraId="5045FCD6" w14:textId="5A965245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440B">
              <w:rPr>
                <w:rFonts w:cstheme="minorHAnsi"/>
              </w:rPr>
              <w:t>Cílem opatření je rozšířit vzdělávací prostředí dětí a žáků i mimo rámec školy a posílit jejich individuální odolnost, sociální kompetence a zájem o svět kolem sebe.</w:t>
            </w:r>
          </w:p>
        </w:tc>
      </w:tr>
      <w:tr w:rsidR="00EA4C43" w14:paraId="44BF98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0A4D24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53DEFF07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2CEA80D7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3B5D9504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pracovníci veřejné správy a subjektů zřízených veřejnou správou </w:t>
            </w:r>
          </w:p>
          <w:p w14:paraId="102A9D49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děti, žáci </w:t>
            </w:r>
          </w:p>
          <w:p w14:paraId="4DE0C366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rodiče dětí a žáků (případně zákonní zástupci) </w:t>
            </w:r>
          </w:p>
          <w:p w14:paraId="42B4FDA4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ostatní aktéři v oblasti vzdělávání (nestátní neziskové organizace, muzea nebo jiné paměťové instituce, poskytovatelé dalšího vzdělávání, poskytovatelé dalšího vzdělávání pedagogických pracovníků apod.) </w:t>
            </w:r>
          </w:p>
          <w:p w14:paraId="6F3E513E" w14:textId="34735166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široká veřejnost </w:t>
            </w:r>
          </w:p>
        </w:tc>
      </w:tr>
      <w:tr w:rsidR="00EA4C43" w14:paraId="35DBDD46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43C26F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47068135" w14:textId="77777777" w:rsidR="00EA4C43" w:rsidRPr="005C37A0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aktivit realizovaných pro rozvoj dětí a žáků</w:t>
            </w:r>
          </w:p>
          <w:p w14:paraId="1386CFBA" w14:textId="5F97AF36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účastníků zapojených do aktivit posilujících všestrannost a odolnost</w:t>
            </w:r>
          </w:p>
        </w:tc>
      </w:tr>
      <w:tr w:rsidR="00C156E9" w14:paraId="5AEAC2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4CBBA6" w14:textId="77777777" w:rsidR="00C156E9" w:rsidRPr="00951BCE" w:rsidRDefault="00C156E9" w:rsidP="00C156E9">
            <w:r>
              <w:t>Odpovědnost za realizaci:</w:t>
            </w:r>
          </w:p>
        </w:tc>
        <w:tc>
          <w:tcPr>
            <w:tcW w:w="7664" w:type="dxa"/>
          </w:tcPr>
          <w:p w14:paraId="54479018" w14:textId="77777777" w:rsidR="00C156E9" w:rsidRDefault="00C156E9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586FDA16" w14:textId="77777777" w:rsidR="00C156E9" w:rsidRDefault="00C156E9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560E5103" w14:textId="77777777" w:rsidR="00C156E9" w:rsidRDefault="00C156E9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  <w:p w14:paraId="15B836F5" w14:textId="77777777" w:rsidR="000A012F" w:rsidRDefault="00C156E9" w:rsidP="000A01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56E9">
              <w:rPr>
                <w:rFonts w:cstheme="minorHAnsi"/>
              </w:rPr>
              <w:t>Pedagogičtí a nepedagogičtí pracovníci škol</w:t>
            </w:r>
          </w:p>
          <w:p w14:paraId="43C796A3" w14:textId="2FAC2E1C" w:rsidR="00C156E9" w:rsidRPr="00C156E9" w:rsidRDefault="00183E1B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>Rodiče</w:t>
            </w:r>
          </w:p>
        </w:tc>
      </w:tr>
      <w:tr w:rsidR="00C156E9" w14:paraId="15537CD7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2380ED" w14:textId="77777777" w:rsidR="00C156E9" w:rsidRDefault="00C156E9" w:rsidP="00C156E9">
            <w:r>
              <w:t>Termín aktivity:</w:t>
            </w:r>
          </w:p>
        </w:tc>
        <w:tc>
          <w:tcPr>
            <w:tcW w:w="7664" w:type="dxa"/>
          </w:tcPr>
          <w:p w14:paraId="1C160F3E" w14:textId="7BD3200F" w:rsidR="00C156E9" w:rsidRPr="00C156E9" w:rsidRDefault="00C156E9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8"/>
              </w:rPr>
            </w:pPr>
            <w:r w:rsidRPr="00C156E9">
              <w:rPr>
                <w:rFonts w:cstheme="minorHAnsi"/>
              </w:rPr>
              <w:t>Po dobu platnosti AP</w:t>
            </w:r>
          </w:p>
        </w:tc>
      </w:tr>
      <w:tr w:rsidR="00C156E9" w14:paraId="1D2FF0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EE90A3D" w14:textId="77777777" w:rsidR="00C156E9" w:rsidRDefault="00C156E9" w:rsidP="00C156E9">
            <w:r>
              <w:t>Případní partneři pro realizaci:</w:t>
            </w:r>
          </w:p>
        </w:tc>
        <w:tc>
          <w:tcPr>
            <w:tcW w:w="7664" w:type="dxa"/>
          </w:tcPr>
          <w:p w14:paraId="6BC2F93C" w14:textId="77777777" w:rsidR="000A012F" w:rsidRDefault="00C156E9" w:rsidP="000A01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C156E9">
              <w:rPr>
                <w:rFonts w:cstheme="minorHAnsi"/>
                <w:szCs w:val="20"/>
              </w:rPr>
              <w:t>Královéhradecký kraj</w:t>
            </w:r>
          </w:p>
          <w:p w14:paraId="6E37F2F4" w14:textId="77777777" w:rsidR="000A012F" w:rsidRDefault="000A012F" w:rsidP="000A012F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  <w:p w14:paraId="0D3AA09A" w14:textId="6896DF80" w:rsidR="00C156E9" w:rsidRPr="00C156E9" w:rsidRDefault="00183E1B" w:rsidP="00C156E9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NNO a další vzdělávací instituce</w:t>
            </w:r>
          </w:p>
        </w:tc>
      </w:tr>
      <w:tr w:rsidR="00C156E9" w14:paraId="607E98B1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C4A3F1" w14:textId="77777777" w:rsidR="00C156E9" w:rsidRPr="00951BCE" w:rsidRDefault="00C156E9" w:rsidP="00C156E9">
            <w:r w:rsidRPr="00951BCE">
              <w:t>Zdroje:</w:t>
            </w:r>
          </w:p>
        </w:tc>
        <w:tc>
          <w:tcPr>
            <w:tcW w:w="7664" w:type="dxa"/>
          </w:tcPr>
          <w:p w14:paraId="68D22266" w14:textId="1EECD641" w:rsidR="00C156E9" w:rsidRDefault="00C156E9" w:rsidP="00C15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</w:t>
            </w:r>
            <w:r w:rsidR="00183E1B">
              <w:t>;</w:t>
            </w:r>
            <w:r>
              <w:t xml:space="preserve"> obce, města; školy</w:t>
            </w:r>
          </w:p>
        </w:tc>
      </w:tr>
    </w:tbl>
    <w:p w14:paraId="70A309D9" w14:textId="7F40E916" w:rsidR="00EA4C43" w:rsidRDefault="00EA4C43" w:rsidP="00951BCE"/>
    <w:p w14:paraId="783AEDD2" w14:textId="77777777" w:rsidR="00EA4C43" w:rsidRDefault="00EA4C43">
      <w:r>
        <w:br w:type="page"/>
      </w:r>
    </w:p>
    <w:p w14:paraId="48B913FF" w14:textId="749A4BF7" w:rsidR="00EA4C43" w:rsidRDefault="00825E54" w:rsidP="00EA4C43">
      <w:pPr>
        <w:pStyle w:val="Heading3"/>
      </w:pPr>
      <w:bookmarkStart w:id="41" w:name="_Toc197947350"/>
      <w:r>
        <w:rPr>
          <w:noProof/>
        </w:rPr>
        <w:drawing>
          <wp:anchor distT="0" distB="0" distL="114300" distR="114300" simplePos="0" relativeHeight="251658244" behindDoc="1" locked="0" layoutInCell="1" allowOverlap="1" wp14:anchorId="51ABC142" wp14:editId="6A20CA16">
            <wp:simplePos x="0" y="0"/>
            <wp:positionH relativeFrom="margin">
              <wp:posOffset>2501381</wp:posOffset>
            </wp:positionH>
            <wp:positionV relativeFrom="paragraph">
              <wp:posOffset>235932</wp:posOffset>
            </wp:positionV>
            <wp:extent cx="1080655" cy="1102800"/>
            <wp:effectExtent l="0" t="0" r="5715" b="2540"/>
            <wp:wrapNone/>
            <wp:docPr id="1564782127" name="Obrázek 4" descr="Obsah obrázku kruh, umění, Barevnost, vzo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82127" name="Obrázek 4" descr="Obsah obrázku kruh, umění, Barevnost, vzor&#10;&#10;Obsah vygenerovaný umělou inteligencí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102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C43" w:rsidRPr="00EA4C43">
        <w:t>Priorita D</w:t>
      </w:r>
      <w:r w:rsidR="00C456CC">
        <w:t xml:space="preserve"> </w:t>
      </w:r>
      <w:r w:rsidR="00EA4C43" w:rsidRPr="00EA4C43">
        <w:t>Posílit společenský statut vzdělávání s důrazem na spolupráci v</w:t>
      </w:r>
      <w:r w:rsidR="00C456CC">
        <w:t> </w:t>
      </w:r>
      <w:r w:rsidR="00EA4C43" w:rsidRPr="00EA4C43">
        <w:t>regionu</w:t>
      </w:r>
      <w:bookmarkEnd w:id="41"/>
    </w:p>
    <w:p w14:paraId="387DF022" w14:textId="711603BD" w:rsidR="00C456CC" w:rsidRDefault="00C456CC" w:rsidP="00C456CC"/>
    <w:p w14:paraId="04CCC59F" w14:textId="1CAB0CD9" w:rsidR="00825E54" w:rsidRDefault="00825E54" w:rsidP="00C456CC"/>
    <w:p w14:paraId="11F5F143" w14:textId="77777777" w:rsidR="00825E54" w:rsidRPr="00C456CC" w:rsidRDefault="00825E54" w:rsidP="00C456CC"/>
    <w:tbl>
      <w:tblPr>
        <w:tblStyle w:val="GridTable5Dark-Accent2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0C112F0D" w14:textId="77777777" w:rsidTr="00EA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59631B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423BD2C2" w14:textId="022095BF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D.1 Posílit </w:t>
            </w:r>
            <w:r w:rsidRPr="0013786A">
              <w:t>aktivní role zřizovatele v kvalitě vzdělávání</w:t>
            </w:r>
          </w:p>
        </w:tc>
      </w:tr>
      <w:tr w:rsidR="00EA4C43" w14:paraId="55CB2F83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A46BFA5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5732E013" w14:textId="6B3436F9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2" w:name="_Toc196513081"/>
            <w:r w:rsidRPr="00F16E22">
              <w:t>D</w:t>
            </w:r>
            <w:r>
              <w:t>.</w:t>
            </w:r>
            <w:r w:rsidRPr="00F16E22">
              <w:t>1.1 Zřizovatel školy rozumí své roli</w:t>
            </w:r>
            <w:bookmarkEnd w:id="42"/>
          </w:p>
        </w:tc>
      </w:tr>
      <w:tr w:rsidR="00EA4C43" w14:paraId="57AEFB61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EAA308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4D2DE3DF" w14:textId="77777777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A2FBA">
              <w:rPr>
                <w:rFonts w:cstheme="minorHAnsi"/>
              </w:rPr>
              <w:t xml:space="preserve">Opatření směřuje k posílení kompetencí a aktivní role zřizovatelů v oblasti řízení kvality vzdělávání. Zřizovatelé budou systematicky podporováni v porozumění své roli, včetně právních, strategických a rozvojových aspektů řízení škol. Vznikne prostor pro pravidelnou a cílenou komunikaci mezi zřizovateli a řediteli škol, která povede k lepšímu sladění potřeb školy a možností obce, a k efektivnímu plánování rozpočtu. Budou realizována školení, tematická setkání a výměny dobré praxe, například formou „snídaní se starosty“, kulatých stolů nebo diskusních fór. </w:t>
            </w:r>
            <w:r w:rsidRPr="002B7765">
              <w:rPr>
                <w:rFonts w:cstheme="minorHAnsi"/>
              </w:rPr>
              <w:t xml:space="preserve">Podpoří se spolupráce mezi zřizovateli navzájem, </w:t>
            </w:r>
            <w:r>
              <w:rPr>
                <w:rFonts w:cstheme="minorHAnsi"/>
              </w:rPr>
              <w:t>se</w:t>
            </w:r>
            <w:r w:rsidRPr="002B7765">
              <w:rPr>
                <w:rFonts w:cstheme="minorHAnsi"/>
              </w:rPr>
              <w:t xml:space="preserve"> spádovými obcemi, mikroregiony</w:t>
            </w:r>
            <w:r>
              <w:rPr>
                <w:rFonts w:cstheme="minorHAnsi"/>
              </w:rPr>
              <w:t>,</w:t>
            </w:r>
            <w:r w:rsidRPr="002B7765">
              <w:rPr>
                <w:rFonts w:cstheme="minorHAnsi"/>
              </w:rPr>
              <w:t xml:space="preserve"> dobrovoln</w:t>
            </w:r>
            <w:r>
              <w:rPr>
                <w:rFonts w:cstheme="minorHAnsi"/>
              </w:rPr>
              <w:t xml:space="preserve">ými </w:t>
            </w:r>
            <w:r w:rsidRPr="002B7765">
              <w:rPr>
                <w:rFonts w:cstheme="minorHAnsi"/>
              </w:rPr>
              <w:t>svazk</w:t>
            </w:r>
            <w:r>
              <w:rPr>
                <w:rFonts w:cstheme="minorHAnsi"/>
              </w:rPr>
              <w:t>y</w:t>
            </w:r>
            <w:r w:rsidRPr="002B7765">
              <w:rPr>
                <w:rFonts w:cstheme="minorHAnsi"/>
              </w:rPr>
              <w:t xml:space="preserve"> obcí</w:t>
            </w:r>
            <w:r>
              <w:rPr>
                <w:rFonts w:cstheme="minorHAnsi"/>
              </w:rPr>
              <w:t xml:space="preserve"> či se společenstvím obcí</w:t>
            </w:r>
            <w:r w:rsidRPr="002B7765">
              <w:rPr>
                <w:rFonts w:cstheme="minorHAnsi"/>
              </w:rPr>
              <w:t xml:space="preserve">. Funkční struktura přispěje ke vzniku stabilního, podpůrného prostředí, které umožní školám lépe reagovat na potřeby žáků i společnosti. </w:t>
            </w:r>
          </w:p>
          <w:p w14:paraId="76DB573F" w14:textId="748BADC3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653">
              <w:rPr>
                <w:rFonts w:cstheme="minorHAnsi"/>
              </w:rPr>
              <w:t>Cílem je, aby každý zřizovatel měl dostatek</w:t>
            </w:r>
            <w:r>
              <w:rPr>
                <w:rFonts w:cstheme="minorHAnsi"/>
              </w:rPr>
              <w:t xml:space="preserve"> kompetencí,</w:t>
            </w:r>
            <w:r w:rsidRPr="00321653">
              <w:rPr>
                <w:rFonts w:cstheme="minorHAnsi"/>
              </w:rPr>
              <w:t xml:space="preserve"> informací a nástrojů ke zkvalitnění fungování škol, které zřizuje.</w:t>
            </w:r>
          </w:p>
        </w:tc>
      </w:tr>
      <w:tr w:rsidR="00EA4C43" w14:paraId="4682C8B8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EE9CDD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2D96042F" w14:textId="77777777" w:rsidR="00EA4C43" w:rsidRPr="00D57656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6F2B39BE" w14:textId="77777777" w:rsidR="00EA4C43" w:rsidRPr="00D57656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6853107A" w14:textId="77777777" w:rsidR="00EA4C43" w:rsidRPr="00D57656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 xml:space="preserve">pracovníci veřejné správy a subjektů zřízených veřejnou správou </w:t>
            </w:r>
          </w:p>
          <w:p w14:paraId="55AC0C3C" w14:textId="77777777" w:rsidR="00EA4C43" w:rsidRPr="00D57656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 xml:space="preserve">rodiče dětí a žáků (případně zákonní zástupci) </w:t>
            </w:r>
          </w:p>
          <w:p w14:paraId="445E3390" w14:textId="77777777" w:rsidR="00EA4C43" w:rsidRPr="00D57656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 xml:space="preserve">ostatní aktéři v oblasti vzdělávání (nestátní neziskové organizace, muzea nebo jiné paměťové instituce, poskytovatelé dalšího vzdělávání, poskytovatelé dalšího vzdělávání pedagogických pracovníků apod.) </w:t>
            </w:r>
          </w:p>
          <w:p w14:paraId="20D27FEF" w14:textId="6CECE603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D57656">
              <w:rPr>
                <w:rFonts w:cstheme="minorHAnsi"/>
                <w:szCs w:val="20"/>
              </w:rPr>
              <w:t>široká veřejnost</w:t>
            </w:r>
          </w:p>
        </w:tc>
      </w:tr>
      <w:tr w:rsidR="00EA4C43" w14:paraId="16A61623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5B0CF8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574104F6" w14:textId="77777777" w:rsidR="00EA4C43" w:rsidRPr="005C37A0" w:rsidRDefault="00EA4C43" w:rsidP="00EA4C4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zřizovatelů, kteří se zúčastnili pořádaných akcí</w:t>
            </w:r>
          </w:p>
          <w:p w14:paraId="08D9628B" w14:textId="74684594" w:rsidR="00EA4C43" w:rsidRPr="00EA4C43" w:rsidRDefault="00EA4C43" w:rsidP="00EA4C4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akcí pro zřizovatele v tématech souvisejících s kvalitou školství</w:t>
            </w:r>
          </w:p>
        </w:tc>
      </w:tr>
      <w:tr w:rsidR="00A5259C" w14:paraId="56AD3BDB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29B2E3" w14:textId="1E8BDE30" w:rsidR="00A5259C" w:rsidRPr="00951BCE" w:rsidRDefault="00A5259C" w:rsidP="00A5259C">
            <w:r>
              <w:t>Odpovědnost za realizaci:</w:t>
            </w:r>
          </w:p>
        </w:tc>
        <w:tc>
          <w:tcPr>
            <w:tcW w:w="7664" w:type="dxa"/>
          </w:tcPr>
          <w:p w14:paraId="59288E1C" w14:textId="77777777" w:rsidR="00183E1B" w:rsidRDefault="00183E1B" w:rsidP="00183E1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03E0A47D" w14:textId="77777777" w:rsidR="00183E1B" w:rsidRDefault="00183E1B" w:rsidP="00183E1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3FC07DF7" w14:textId="667AACFE" w:rsidR="00A5259C" w:rsidRPr="005C37A0" w:rsidRDefault="00183E1B" w:rsidP="003335A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</w:tc>
      </w:tr>
      <w:tr w:rsidR="00A5259C" w14:paraId="3A281C9C" w14:textId="77777777" w:rsidTr="00EA4C43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8A3313" w14:textId="45974914" w:rsidR="00A5259C" w:rsidRPr="00951BCE" w:rsidRDefault="00A5259C" w:rsidP="00A5259C">
            <w:r>
              <w:t>Termín aktivity:</w:t>
            </w:r>
          </w:p>
        </w:tc>
        <w:tc>
          <w:tcPr>
            <w:tcW w:w="7664" w:type="dxa"/>
          </w:tcPr>
          <w:p w14:paraId="12D61674" w14:textId="0172145B" w:rsidR="00A5259C" w:rsidRPr="005C37A0" w:rsidRDefault="00183E1B" w:rsidP="00183E1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</w:rPr>
              <w:t>Po dobu platnosti AP</w:t>
            </w:r>
          </w:p>
        </w:tc>
      </w:tr>
      <w:tr w:rsidR="00A5259C" w14:paraId="3898015A" w14:textId="77777777" w:rsidTr="00EA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34F91A" w14:textId="13A51B48" w:rsidR="00A5259C" w:rsidRPr="00951BCE" w:rsidRDefault="00A5259C" w:rsidP="00A5259C">
            <w:r>
              <w:t>Případní partneři pro realizaci:</w:t>
            </w:r>
          </w:p>
        </w:tc>
        <w:tc>
          <w:tcPr>
            <w:tcW w:w="7664" w:type="dxa"/>
          </w:tcPr>
          <w:p w14:paraId="10838B54" w14:textId="77777777" w:rsidR="00183E1B" w:rsidRDefault="00183E1B" w:rsidP="00183E1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  <w:szCs w:val="20"/>
              </w:rPr>
              <w:t>Královéhradecký kraj</w:t>
            </w:r>
          </w:p>
          <w:p w14:paraId="3545248D" w14:textId="158A5F74" w:rsidR="00A5259C" w:rsidRPr="005C37A0" w:rsidRDefault="00183E1B" w:rsidP="00183E1B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</w:tc>
      </w:tr>
      <w:tr w:rsidR="00EA4C43" w14:paraId="3517ED81" w14:textId="77777777" w:rsidTr="00EA4C4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ABF38F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6BABB3A7" w14:textId="3BC56359" w:rsidR="00EA4C43" w:rsidRDefault="00183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</w:t>
            </w:r>
            <w:r w:rsidR="00C63796">
              <w:t>;</w:t>
            </w:r>
            <w:r>
              <w:t xml:space="preserve"> obce, města</w:t>
            </w:r>
            <w:r w:rsidR="00C63796">
              <w:t xml:space="preserve"> </w:t>
            </w:r>
          </w:p>
        </w:tc>
      </w:tr>
    </w:tbl>
    <w:p w14:paraId="694ECC5C" w14:textId="77777777" w:rsidR="00EA4C43" w:rsidRPr="00EA4C43" w:rsidRDefault="00EA4C43" w:rsidP="00951BCE">
      <w:pPr>
        <w:rPr>
          <w:b/>
          <w:bCs/>
          <w:color w:val="FFFFFF" w:themeColor="background1"/>
        </w:rPr>
      </w:pPr>
    </w:p>
    <w:tbl>
      <w:tblPr>
        <w:tblStyle w:val="GridTable5Dark-Accent2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:rsidRPr="00EA4C43" w14:paraId="55CC11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6984A8F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4B7154B9" w14:textId="56CA7B6A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4C43">
              <w:t>D.2 Dosáhnout funkční podpůrné struktury pro kvalitu a flexibilitu vzdělávání</w:t>
            </w:r>
          </w:p>
        </w:tc>
      </w:tr>
      <w:tr w:rsidR="00EA4C43" w14:paraId="23C9C1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0D981D4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035660BC" w14:textId="3804E6CA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3" w:name="_Toc196513082"/>
            <w:r w:rsidRPr="006D5DC2">
              <w:t>D</w:t>
            </w:r>
            <w:r>
              <w:t>.</w:t>
            </w:r>
            <w:r w:rsidRPr="006D5DC2">
              <w:t>2.1 Budování funkční podpůrné struktury</w:t>
            </w:r>
            <w:bookmarkEnd w:id="43"/>
          </w:p>
        </w:tc>
      </w:tr>
      <w:tr w:rsidR="00EA4C43" w14:paraId="60A0D69E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FFBE68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2F16A43B" w14:textId="77777777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0A7C">
              <w:rPr>
                <w:rFonts w:cstheme="minorHAnsi"/>
              </w:rPr>
              <w:t>Klíčovou aktivitou bude podpora a rozvoj fungujících klubů ředitelů ZŠ a MŠ jako profesních platforem pro sdílení zkušeností, řešení aktuálních výzev a plánování rozvoje škol. Dále se zaměříme na efektivní využívání databází a informačních systémů ve školství pro lepší orientaci v potřebách škol. Opatření podpoří budování nových a posilování existujících struktur spolupráce mezi partnery v území, které budou zajišťovat dlouhodobou koordinaci a vzájemnou podporu. Důraz bude kladen na pravidelné setkávání, komunikaci a výměnu zkušeností mezi aktéry</w:t>
            </w:r>
            <w:r>
              <w:rPr>
                <w:rFonts w:cstheme="minorHAnsi"/>
              </w:rPr>
              <w:t xml:space="preserve">. </w:t>
            </w:r>
          </w:p>
          <w:p w14:paraId="3733FDEA" w14:textId="12A744E7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0A7C">
              <w:rPr>
                <w:rFonts w:cstheme="minorHAnsi"/>
              </w:rPr>
              <w:t>Cílem opatření je vytvořit a rozvíjet stabilní a efektivní síť spolupráce v území, která podpoří kvalitu a flexibilitu vzdělávacího systému.</w:t>
            </w:r>
          </w:p>
        </w:tc>
      </w:tr>
      <w:tr w:rsidR="00EA4C43" w14:paraId="471698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5658B9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360B00C0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pedagogičtí a nepedagogičtí pracovníci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5F288D61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vedení škol a školských zařízení a zřizovatelé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31C4B4F4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pracovníci školských poradenských zařízení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625ED200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pracovníci veřejné správy a subjektů zřízených veřejnou správou </w:t>
            </w:r>
          </w:p>
          <w:p w14:paraId="6AAB3046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děti, žáci 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4467EB4F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rodiče dětí a žáků (případně zákonní zástupci)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61BB1588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ostatní aktéři v oblasti vzdělávání (nestátní neziskové organizace, muzea nebo jiné paměťové instituce, poskytovatelé dalšího vzdělávání, poskytovatelé dalšího vzdělávání pedagogických pracovníků apod.)</w:t>
            </w:r>
            <w:r>
              <w:rPr>
                <w:rFonts w:cstheme="minorHAnsi"/>
                <w:szCs w:val="20"/>
              </w:rPr>
              <w:t xml:space="preserve"> </w:t>
            </w:r>
            <w:r w:rsidRPr="005C37A0">
              <w:rPr>
                <w:rFonts w:cstheme="minorHAnsi"/>
                <w:szCs w:val="20"/>
              </w:rPr>
              <w:t xml:space="preserve"> </w:t>
            </w:r>
          </w:p>
          <w:p w14:paraId="6F48634E" w14:textId="6135E875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široká veřejnost</w:t>
            </w:r>
            <w:r>
              <w:rPr>
                <w:rFonts w:cstheme="minorHAnsi"/>
                <w:szCs w:val="20"/>
              </w:rPr>
              <w:t xml:space="preserve">  </w:t>
            </w:r>
          </w:p>
        </w:tc>
      </w:tr>
      <w:tr w:rsidR="00EA4C43" w14:paraId="2547C620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D8E577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6C23B97A" w14:textId="77777777" w:rsidR="00EA4C43" w:rsidRPr="005C37A0" w:rsidRDefault="00EA4C43" w:rsidP="002004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škol zapojených do budování podpůrné struktury</w:t>
            </w:r>
          </w:p>
          <w:p w14:paraId="318F6985" w14:textId="77777777" w:rsidR="00EA4C43" w:rsidRPr="005C37A0" w:rsidRDefault="00EA4C43" w:rsidP="002004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zřizovatelů</w:t>
            </w:r>
            <w:r>
              <w:rPr>
                <w:rFonts w:cstheme="minorHAnsi"/>
                <w:szCs w:val="20"/>
              </w:rPr>
              <w:t xml:space="preserve"> a</w:t>
            </w:r>
            <w:r w:rsidRPr="005C37A0">
              <w:rPr>
                <w:rFonts w:cstheme="minorHAnsi"/>
                <w:szCs w:val="20"/>
              </w:rPr>
              <w:t xml:space="preserve"> dalších aktérů zapojených do budování podpůrné struktury</w:t>
            </w:r>
          </w:p>
          <w:p w14:paraId="33B0EB83" w14:textId="65CFD1E1" w:rsidR="00EA4C43" w:rsidRPr="00EA4C43" w:rsidRDefault="00EA4C43" w:rsidP="002004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setkávání v rámci budování podpůrné struktury</w:t>
            </w:r>
          </w:p>
        </w:tc>
      </w:tr>
      <w:tr w:rsidR="00A5259C" w14:paraId="02A0BB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EA4B9A2" w14:textId="77777777" w:rsidR="00A5259C" w:rsidRPr="00951BCE" w:rsidRDefault="00A5259C">
            <w:r>
              <w:t>Odpovědnost za realizaci:</w:t>
            </w:r>
          </w:p>
        </w:tc>
        <w:tc>
          <w:tcPr>
            <w:tcW w:w="7664" w:type="dxa"/>
          </w:tcPr>
          <w:p w14:paraId="31C7B57D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558A446A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40727935" w14:textId="346F85B4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</w:tc>
      </w:tr>
      <w:tr w:rsidR="00A5259C" w14:paraId="2DE1A750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4F71E4" w14:textId="77777777" w:rsidR="00A5259C" w:rsidRPr="00951BCE" w:rsidRDefault="00A5259C">
            <w:r>
              <w:t>Termín aktivity:</w:t>
            </w:r>
          </w:p>
        </w:tc>
        <w:tc>
          <w:tcPr>
            <w:tcW w:w="7664" w:type="dxa"/>
          </w:tcPr>
          <w:p w14:paraId="61D11A0F" w14:textId="35691326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</w:rPr>
              <w:t>Po dobu platnosti AP</w:t>
            </w:r>
          </w:p>
        </w:tc>
      </w:tr>
      <w:tr w:rsidR="00A5259C" w14:paraId="07E1EF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DC7730" w14:textId="77777777" w:rsidR="00A5259C" w:rsidRPr="00951BCE" w:rsidRDefault="00A5259C">
            <w:r>
              <w:t>Případní partneři pro realizaci:</w:t>
            </w:r>
          </w:p>
        </w:tc>
        <w:tc>
          <w:tcPr>
            <w:tcW w:w="7664" w:type="dxa"/>
          </w:tcPr>
          <w:p w14:paraId="1B105A98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  <w:szCs w:val="20"/>
              </w:rPr>
              <w:t>Královéhradecký kraj</w:t>
            </w:r>
          </w:p>
          <w:p w14:paraId="58D53F15" w14:textId="5D703F20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</w:tc>
      </w:tr>
      <w:tr w:rsidR="00EA4C43" w14:paraId="661B88CC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D8882AE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090A2AE0" w14:textId="36329A86" w:rsidR="00EA4C43" w:rsidRDefault="00C6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MAP; MŠMT; obce, města </w:t>
            </w:r>
          </w:p>
        </w:tc>
      </w:tr>
    </w:tbl>
    <w:p w14:paraId="4B81240D" w14:textId="77777777" w:rsidR="00EA4C43" w:rsidRDefault="00EA4C43" w:rsidP="00951BCE"/>
    <w:tbl>
      <w:tblPr>
        <w:tblStyle w:val="GridTable5Dark-Accent2"/>
        <w:tblW w:w="9932" w:type="dxa"/>
        <w:tblLook w:val="04A0" w:firstRow="1" w:lastRow="0" w:firstColumn="1" w:lastColumn="0" w:noHBand="0" w:noVBand="1"/>
      </w:tblPr>
      <w:tblGrid>
        <w:gridCol w:w="2268"/>
        <w:gridCol w:w="7664"/>
      </w:tblGrid>
      <w:tr w:rsidR="00EA4C43" w14:paraId="786EB0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7F5322" w14:textId="77777777" w:rsidR="00EA4C43" w:rsidRPr="00951BCE" w:rsidRDefault="00EA4C43">
            <w:r w:rsidRPr="00951BCE">
              <w:t>Cíl</w:t>
            </w:r>
          </w:p>
        </w:tc>
        <w:tc>
          <w:tcPr>
            <w:tcW w:w="7664" w:type="dxa"/>
          </w:tcPr>
          <w:p w14:paraId="74A4FC44" w14:textId="5038B8A5" w:rsidR="00EA4C43" w:rsidRDefault="00EA4C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4C43">
              <w:t>D.3 Zvýšit prestiž školství a učitelského povolání</w:t>
            </w:r>
            <w:r>
              <w:t xml:space="preserve"> </w:t>
            </w:r>
          </w:p>
        </w:tc>
      </w:tr>
      <w:tr w:rsidR="00EA4C43" w14:paraId="205EBA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71D78D" w14:textId="77777777" w:rsidR="00EA4C43" w:rsidRPr="00951BCE" w:rsidRDefault="00EA4C43" w:rsidP="00EA4C43">
            <w:r w:rsidRPr="00951BCE">
              <w:t>Název opatření:</w:t>
            </w:r>
          </w:p>
        </w:tc>
        <w:tc>
          <w:tcPr>
            <w:tcW w:w="7664" w:type="dxa"/>
          </w:tcPr>
          <w:p w14:paraId="2F67135E" w14:textId="765C16E3" w:rsidR="00EA4C43" w:rsidRDefault="00EA4C43" w:rsidP="00EA4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44" w:name="_Toc196513083"/>
            <w:r w:rsidRPr="007146D4">
              <w:t>D</w:t>
            </w:r>
            <w:r>
              <w:t>.</w:t>
            </w:r>
            <w:r w:rsidRPr="007146D4">
              <w:t>3.1 Podpora prestiže učitelství</w:t>
            </w:r>
            <w:bookmarkEnd w:id="44"/>
          </w:p>
        </w:tc>
      </w:tr>
      <w:tr w:rsidR="00EA4C43" w14:paraId="547DB92F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17CB5F" w14:textId="77777777" w:rsidR="00EA4C43" w:rsidRPr="00951BCE" w:rsidRDefault="00EA4C43" w:rsidP="00EA4C43">
            <w:r w:rsidRPr="00951BCE">
              <w:t>Charakteristika opatření:</w:t>
            </w:r>
          </w:p>
        </w:tc>
        <w:tc>
          <w:tcPr>
            <w:tcW w:w="7664" w:type="dxa"/>
          </w:tcPr>
          <w:p w14:paraId="28BF787A" w14:textId="45E707E9" w:rsidR="00EA4C43" w:rsidRDefault="00EA4C43" w:rsidP="00EA4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1C7C">
              <w:rPr>
                <w:rFonts w:cstheme="minorHAnsi"/>
              </w:rPr>
              <w:t>Klíčové bude zvyšování informovanosti veřejnosti o tom, co vše práce učitele obnáší, jaké odborné činnosti vykonává, jak přispívá k rozvoji žáků i celé společnosti. Budou realizovány aktivity na podporu pozitivního mediálního obrazu škol a pedagogů – komunikace s médii, aktivní využívání sociálních sítí, sdílení inspirativních příběhů ze škol. Součástí budou také dny otevřených dveří, otevřené hodiny, soutěže a tematické akce pro veřejnost. Důraz bude kladen na sdílení kvalitních a zajímavých příkladů pedagogické práce, které mohou inspirovat ostatní školy a pedagogy</w:t>
            </w:r>
            <w:r>
              <w:rPr>
                <w:rFonts w:cstheme="minorHAnsi"/>
              </w:rPr>
              <w:t xml:space="preserve">. Organizování akce </w:t>
            </w:r>
            <w:r w:rsidRPr="00281C7C">
              <w:rPr>
                <w:rFonts w:cstheme="minorHAnsi"/>
              </w:rPr>
              <w:t>Den učitelů s oceňováním inspirativních pedagogů. Cílem opatření je systematicky zvyšovat prestiž učitelského povolání tím, že bude zviditelňována odbornost, nasazení a společenský význam práce pedagogů.</w:t>
            </w:r>
          </w:p>
        </w:tc>
      </w:tr>
      <w:tr w:rsidR="00EA4C43" w14:paraId="18B8C4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6362A3F" w14:textId="77777777" w:rsidR="00EA4C43" w:rsidRPr="00951BCE" w:rsidRDefault="00EA4C43" w:rsidP="00EA4C43">
            <w:r w:rsidRPr="00951BCE">
              <w:t>Cílová skupina:</w:t>
            </w:r>
          </w:p>
        </w:tc>
        <w:tc>
          <w:tcPr>
            <w:tcW w:w="7664" w:type="dxa"/>
          </w:tcPr>
          <w:p w14:paraId="4B2762D1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pedagogičtí a nepedagogičtí pracovníci </w:t>
            </w:r>
          </w:p>
          <w:p w14:paraId="4106B85A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vedení škol a školských zařízení a zřizovatelé </w:t>
            </w:r>
          </w:p>
          <w:p w14:paraId="39DB3906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pracovníci veřejné správy a subjektů zřízených veřejnou správou </w:t>
            </w:r>
          </w:p>
          <w:p w14:paraId="2A277D56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rodiče dětí a žáků (případně zákonní zástupci) </w:t>
            </w:r>
          </w:p>
          <w:p w14:paraId="48002422" w14:textId="77777777" w:rsidR="00EA4C43" w:rsidRPr="005C37A0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ostatní aktéři v oblasti vzdělávání (nestátní neziskové organizace, muzea nebo jiné paměťové instituce, poskytovatelé dalšího vzdělávání, poskytovatelé dalšího vzdělávání pedagogických pracovníků apod.) </w:t>
            </w:r>
          </w:p>
          <w:p w14:paraId="6A6751C4" w14:textId="487708AA" w:rsidR="00EA4C43" w:rsidRPr="00EA4C43" w:rsidRDefault="00EA4C43" w:rsidP="00EA4C4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 xml:space="preserve">široká veřejnost </w:t>
            </w:r>
          </w:p>
        </w:tc>
      </w:tr>
      <w:tr w:rsidR="00EA4C43" w14:paraId="0CFC0F57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3643085" w14:textId="77777777" w:rsidR="00EA4C43" w:rsidRPr="00951BCE" w:rsidRDefault="00EA4C43" w:rsidP="00EA4C43">
            <w:r w:rsidRPr="00951BCE">
              <w:t>Cílová hodnota/Indikátor výstupu:</w:t>
            </w:r>
          </w:p>
        </w:tc>
        <w:tc>
          <w:tcPr>
            <w:tcW w:w="7664" w:type="dxa"/>
          </w:tcPr>
          <w:p w14:paraId="19943335" w14:textId="77777777" w:rsidR="00EA4C43" w:rsidRPr="005C37A0" w:rsidRDefault="00EA4C43" w:rsidP="002004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aktivit, které zvyšují povědomí o učitelství</w:t>
            </w:r>
          </w:p>
          <w:p w14:paraId="3E16D527" w14:textId="657D3CBD" w:rsidR="00EA4C43" w:rsidRPr="00EA4C43" w:rsidRDefault="00EA4C43" w:rsidP="0020048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5C37A0">
              <w:rPr>
                <w:rFonts w:cstheme="minorHAnsi"/>
                <w:szCs w:val="20"/>
              </w:rPr>
              <w:t>Počet aktivit podporujících začínající učitele</w:t>
            </w:r>
          </w:p>
        </w:tc>
      </w:tr>
      <w:tr w:rsidR="00A5259C" w14:paraId="006D08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7C1788" w14:textId="77777777" w:rsidR="00A5259C" w:rsidRPr="00951BCE" w:rsidRDefault="00A5259C">
            <w:r>
              <w:t>Odpovědnost za realizaci:</w:t>
            </w:r>
          </w:p>
        </w:tc>
        <w:tc>
          <w:tcPr>
            <w:tcW w:w="7664" w:type="dxa"/>
          </w:tcPr>
          <w:p w14:paraId="2A0E8A9B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Hradecký venkov o.p.s.</w:t>
            </w:r>
          </w:p>
          <w:p w14:paraId="0AE8200C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Statutární město Hradec Králové</w:t>
            </w:r>
          </w:p>
          <w:p w14:paraId="639FB198" w14:textId="062227A2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Ředitelé a zřizovatelé škol, školských zařízení</w:t>
            </w:r>
          </w:p>
        </w:tc>
      </w:tr>
      <w:tr w:rsidR="00A5259C" w14:paraId="6594ECE1" w14:textId="7777777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E95998" w14:textId="77777777" w:rsidR="00A5259C" w:rsidRPr="00951BCE" w:rsidRDefault="00A5259C">
            <w:r>
              <w:t>Termín aktivity:</w:t>
            </w:r>
          </w:p>
        </w:tc>
        <w:tc>
          <w:tcPr>
            <w:tcW w:w="7664" w:type="dxa"/>
          </w:tcPr>
          <w:p w14:paraId="201F232B" w14:textId="675718F6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</w:rPr>
              <w:t>Po dobu platnosti AP</w:t>
            </w:r>
          </w:p>
        </w:tc>
      </w:tr>
      <w:tr w:rsidR="00A5259C" w14:paraId="156A3D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D505FCA" w14:textId="77777777" w:rsidR="00A5259C" w:rsidRPr="00951BCE" w:rsidRDefault="00A5259C">
            <w:r>
              <w:t>Případní partneři pro realizaci:</w:t>
            </w:r>
          </w:p>
        </w:tc>
        <w:tc>
          <w:tcPr>
            <w:tcW w:w="7664" w:type="dxa"/>
          </w:tcPr>
          <w:p w14:paraId="13658E87" w14:textId="77777777" w:rsidR="00C63796" w:rsidRDefault="00C63796" w:rsidP="00C63796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2D3E2F">
              <w:rPr>
                <w:rFonts w:cstheme="minorHAnsi"/>
                <w:szCs w:val="20"/>
              </w:rPr>
              <w:t>Královéhradecký kraj</w:t>
            </w:r>
          </w:p>
          <w:p w14:paraId="2F777903" w14:textId="3A199FDE" w:rsidR="00A5259C" w:rsidRPr="005C37A0" w:rsidRDefault="00C63796" w:rsidP="00C6379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96589A">
              <w:rPr>
                <w:rFonts w:cstheme="minorHAnsi"/>
              </w:rPr>
              <w:t>Mikroregiony Nechanicko, Obce památkové zóny 1866, Urbanická brázda</w:t>
            </w:r>
          </w:p>
        </w:tc>
      </w:tr>
      <w:tr w:rsidR="00EA4C43" w14:paraId="26FDD0B5" w14:textId="77777777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E52BBC" w14:textId="77777777" w:rsidR="00EA4C43" w:rsidRPr="00951BCE" w:rsidRDefault="00EA4C43">
            <w:r w:rsidRPr="00951BCE">
              <w:t>Zdroje:</w:t>
            </w:r>
          </w:p>
        </w:tc>
        <w:tc>
          <w:tcPr>
            <w:tcW w:w="7664" w:type="dxa"/>
          </w:tcPr>
          <w:p w14:paraId="3ECBAECD" w14:textId="2A07F3F6" w:rsidR="00EA4C43" w:rsidRDefault="00C63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MAP; MŠMT; obce, města</w:t>
            </w:r>
            <w:r w:rsidR="005823EA">
              <w:t>; školy; mikroregiony</w:t>
            </w:r>
          </w:p>
        </w:tc>
      </w:tr>
    </w:tbl>
    <w:p w14:paraId="65CD2131" w14:textId="0E798AA4" w:rsidR="00EA4C43" w:rsidRDefault="00EA4C43" w:rsidP="00951BCE"/>
    <w:p w14:paraId="29FDF3AA" w14:textId="6CA45C93" w:rsidR="00EA4C43" w:rsidRDefault="004B4B60" w:rsidP="004B4B60">
      <w:pPr>
        <w:pStyle w:val="Heading1"/>
      </w:pPr>
      <w:bookmarkStart w:id="45" w:name="_Toc197947351"/>
      <w:r>
        <w:t>Seznam zkratek:</w:t>
      </w:r>
      <w:bookmarkEnd w:id="45"/>
    </w:p>
    <w:p w14:paraId="20649626" w14:textId="509B92AB" w:rsidR="00EE7167" w:rsidRDefault="00EE7167" w:rsidP="00EE7167">
      <w:r>
        <w:t xml:space="preserve">AP </w:t>
      </w:r>
      <w:r>
        <w:tab/>
      </w:r>
      <w:r w:rsidR="0010005B">
        <w:t>A</w:t>
      </w:r>
      <w:r>
        <w:t>kční plán</w:t>
      </w:r>
    </w:p>
    <w:p w14:paraId="4D0F9411" w14:textId="6FBF4987" w:rsidR="00467A4E" w:rsidRDefault="00467A4E" w:rsidP="00EE7167">
      <w:r>
        <w:t>CIRI</w:t>
      </w:r>
      <w:r>
        <w:tab/>
      </w:r>
      <w:r w:rsidR="0010005B">
        <w:t>Centrum investic, rozvoje a inovací</w:t>
      </w:r>
    </w:p>
    <w:p w14:paraId="30D4F67E" w14:textId="6F6B09E2" w:rsidR="00455E13" w:rsidRDefault="00455E13" w:rsidP="00EE7167">
      <w:r>
        <w:t>IROP</w:t>
      </w:r>
      <w:r>
        <w:tab/>
        <w:t>Integrovaný regionální operační program</w:t>
      </w:r>
    </w:p>
    <w:p w14:paraId="2CDEA2C0" w14:textId="07D5EC94" w:rsidR="00455E13" w:rsidRDefault="00455E13" w:rsidP="00EE7167">
      <w:r>
        <w:t>ITI HPA</w:t>
      </w:r>
      <w:r>
        <w:tab/>
        <w:t>Inte</w:t>
      </w:r>
      <w:r w:rsidR="00A05032">
        <w:t>grovan</w:t>
      </w:r>
      <w:r w:rsidR="00467A4E">
        <w:t>é územní investice Hradecko-pardubické aglomerace</w:t>
      </w:r>
    </w:p>
    <w:p w14:paraId="78463828" w14:textId="77777777" w:rsidR="0010005B" w:rsidRDefault="0010005B" w:rsidP="0010005B">
      <w:r>
        <w:t>KHK</w:t>
      </w:r>
      <w:r>
        <w:tab/>
        <w:t>Královéhradecký kraj</w:t>
      </w:r>
    </w:p>
    <w:p w14:paraId="245E2024" w14:textId="654BFB56" w:rsidR="00455E13" w:rsidRDefault="00455E13" w:rsidP="00EE7167">
      <w:r>
        <w:t>NPO</w:t>
      </w:r>
      <w:r>
        <w:tab/>
        <w:t>Národní plán obnovy</w:t>
      </w:r>
    </w:p>
    <w:p w14:paraId="790C7CEB" w14:textId="43E2C594" w:rsidR="00EE7167" w:rsidRDefault="00EE7167" w:rsidP="00EE7167">
      <w:r>
        <w:t xml:space="preserve">MAP </w:t>
      </w:r>
      <w:r>
        <w:tab/>
      </w:r>
      <w:r w:rsidR="0010005B">
        <w:t>M</w:t>
      </w:r>
      <w:r>
        <w:t>ístní akční plán vzdělávání</w:t>
      </w:r>
    </w:p>
    <w:p w14:paraId="3C495E07" w14:textId="5F45F649" w:rsidR="00EE7167" w:rsidRDefault="00EE7167" w:rsidP="00EE7167">
      <w:r>
        <w:t xml:space="preserve">MŠMT </w:t>
      </w:r>
      <w:r>
        <w:tab/>
        <w:t>Ministerstvo školství, mládeže a vzdělávání</w:t>
      </w:r>
    </w:p>
    <w:p w14:paraId="48F4E9A2" w14:textId="0C9AE9E5" w:rsidR="0010005B" w:rsidRDefault="0010005B" w:rsidP="00EE7167">
      <w:r>
        <w:t>OPZ+</w:t>
      </w:r>
      <w:r>
        <w:tab/>
        <w:t>Operační program zaměstnanost +</w:t>
      </w:r>
    </w:p>
    <w:p w14:paraId="39466BF8" w14:textId="432033A4" w:rsidR="00EA4C43" w:rsidRPr="00951BCE" w:rsidRDefault="0010005B" w:rsidP="00EE7167">
      <w:r>
        <w:t>ORP</w:t>
      </w:r>
      <w:r>
        <w:tab/>
        <w:t>Obvod s rozšířenou působností</w:t>
      </w:r>
    </w:p>
    <w:sectPr w:rsidR="00EA4C43" w:rsidRPr="00951BCE" w:rsidSect="00A92243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428E" w14:textId="77777777" w:rsidR="009C683F" w:rsidRDefault="009C683F" w:rsidP="00C456CC">
      <w:pPr>
        <w:spacing w:after="0" w:line="240" w:lineRule="auto"/>
      </w:pPr>
      <w:r>
        <w:separator/>
      </w:r>
    </w:p>
  </w:endnote>
  <w:endnote w:type="continuationSeparator" w:id="0">
    <w:p w14:paraId="7BD303B7" w14:textId="77777777" w:rsidR="009C683F" w:rsidRDefault="009C683F" w:rsidP="00C456CC">
      <w:pPr>
        <w:spacing w:after="0" w:line="240" w:lineRule="auto"/>
      </w:pPr>
      <w:r>
        <w:continuationSeparator/>
      </w:r>
    </w:p>
  </w:endnote>
  <w:endnote w:type="continuationNotice" w:id="1">
    <w:p w14:paraId="38AE57B8" w14:textId="77777777" w:rsidR="009C683F" w:rsidRDefault="009C6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044895"/>
      <w:docPartObj>
        <w:docPartGallery w:val="Page Numbers (Bottom of Page)"/>
        <w:docPartUnique/>
      </w:docPartObj>
    </w:sdtPr>
    <w:sdtContent>
      <w:p w14:paraId="7912A1C7" w14:textId="05A79341" w:rsidR="00C456CC" w:rsidRDefault="00C456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98B22" w14:textId="5370647F" w:rsidR="00C456CC" w:rsidRDefault="00C45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A596" w14:textId="210A65E9" w:rsidR="00ED555D" w:rsidRDefault="00D159CB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DEF167B" wp14:editId="67C6DC88">
          <wp:simplePos x="0" y="0"/>
          <wp:positionH relativeFrom="column">
            <wp:posOffset>3438698</wp:posOffset>
          </wp:positionH>
          <wp:positionV relativeFrom="paragraph">
            <wp:posOffset>-225829</wp:posOffset>
          </wp:positionV>
          <wp:extent cx="1058443" cy="643367"/>
          <wp:effectExtent l="0" t="0" r="8890" b="4445"/>
          <wp:wrapNone/>
          <wp:docPr id="1139360041" name="Obrázek 3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60041" name="Obrázek 3" descr="Obsah obrázku Písmo, text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43" cy="64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8A32EC5" wp14:editId="0F4F4C77">
          <wp:simplePos x="0" y="0"/>
          <wp:positionH relativeFrom="margin">
            <wp:posOffset>922712</wp:posOffset>
          </wp:positionH>
          <wp:positionV relativeFrom="paragraph">
            <wp:posOffset>-114300</wp:posOffset>
          </wp:positionV>
          <wp:extent cx="1318260" cy="424478"/>
          <wp:effectExtent l="0" t="0" r="0" b="0"/>
          <wp:wrapNone/>
          <wp:docPr id="10387984" name="Obrázek 4" descr="Obsah obrázku Písmo, Grafika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7984" name="Obrázek 4" descr="Obsah obrázku Písmo, Grafika, logo, symbol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24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0229" w14:textId="77777777" w:rsidR="009C683F" w:rsidRDefault="009C683F" w:rsidP="00C456CC">
      <w:pPr>
        <w:spacing w:after="0" w:line="240" w:lineRule="auto"/>
      </w:pPr>
      <w:r>
        <w:separator/>
      </w:r>
    </w:p>
  </w:footnote>
  <w:footnote w:type="continuationSeparator" w:id="0">
    <w:p w14:paraId="280AFE43" w14:textId="77777777" w:rsidR="009C683F" w:rsidRDefault="009C683F" w:rsidP="00C456CC">
      <w:pPr>
        <w:spacing w:after="0" w:line="240" w:lineRule="auto"/>
      </w:pPr>
      <w:r>
        <w:continuationSeparator/>
      </w:r>
    </w:p>
  </w:footnote>
  <w:footnote w:type="continuationNotice" w:id="1">
    <w:p w14:paraId="689D75CB" w14:textId="77777777" w:rsidR="009C683F" w:rsidRDefault="009C6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E4A" w14:textId="05F4968D" w:rsidR="00ED555D" w:rsidRDefault="00A9224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0637C" wp14:editId="7F7C471A">
          <wp:simplePos x="0" y="0"/>
          <wp:positionH relativeFrom="margin">
            <wp:posOffset>891540</wp:posOffset>
          </wp:positionH>
          <wp:positionV relativeFrom="paragraph">
            <wp:posOffset>-328295</wp:posOffset>
          </wp:positionV>
          <wp:extent cx="3916680" cy="558165"/>
          <wp:effectExtent l="0" t="0" r="7620" b="0"/>
          <wp:wrapNone/>
          <wp:docPr id="1126929734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29734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467"/>
    <w:multiLevelType w:val="multilevel"/>
    <w:tmpl w:val="BA8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4AC"/>
    <w:multiLevelType w:val="hybridMultilevel"/>
    <w:tmpl w:val="6332D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4E1"/>
    <w:multiLevelType w:val="hybridMultilevel"/>
    <w:tmpl w:val="00EEF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4D8D"/>
    <w:multiLevelType w:val="hybridMultilevel"/>
    <w:tmpl w:val="D9D66CF8"/>
    <w:lvl w:ilvl="0" w:tplc="86607B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96F93"/>
    <w:multiLevelType w:val="hybridMultilevel"/>
    <w:tmpl w:val="6A885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739FA"/>
    <w:multiLevelType w:val="hybridMultilevel"/>
    <w:tmpl w:val="ECAC0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0916"/>
    <w:multiLevelType w:val="hybridMultilevel"/>
    <w:tmpl w:val="78E21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3887"/>
    <w:multiLevelType w:val="hybridMultilevel"/>
    <w:tmpl w:val="64627880"/>
    <w:lvl w:ilvl="0" w:tplc="86607B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1CD"/>
    <w:multiLevelType w:val="hybridMultilevel"/>
    <w:tmpl w:val="270C5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03095"/>
    <w:multiLevelType w:val="multilevel"/>
    <w:tmpl w:val="BA8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A2FE1"/>
    <w:multiLevelType w:val="hybridMultilevel"/>
    <w:tmpl w:val="5FF240A8"/>
    <w:lvl w:ilvl="0" w:tplc="86607B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B6127"/>
    <w:multiLevelType w:val="hybridMultilevel"/>
    <w:tmpl w:val="63B464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F69CF"/>
    <w:multiLevelType w:val="hybridMultilevel"/>
    <w:tmpl w:val="00EEF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399"/>
    <w:multiLevelType w:val="hybridMultilevel"/>
    <w:tmpl w:val="A606A8F6"/>
    <w:lvl w:ilvl="0" w:tplc="806E79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7A1F"/>
    <w:multiLevelType w:val="hybridMultilevel"/>
    <w:tmpl w:val="2CBE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0144">
    <w:abstractNumId w:val="13"/>
  </w:num>
  <w:num w:numId="2" w16cid:durableId="1783183821">
    <w:abstractNumId w:val="11"/>
  </w:num>
  <w:num w:numId="3" w16cid:durableId="794251850">
    <w:abstractNumId w:val="6"/>
  </w:num>
  <w:num w:numId="4" w16cid:durableId="512496202">
    <w:abstractNumId w:val="3"/>
  </w:num>
  <w:num w:numId="5" w16cid:durableId="1118530030">
    <w:abstractNumId w:val="14"/>
  </w:num>
  <w:num w:numId="6" w16cid:durableId="1825076229">
    <w:abstractNumId w:val="8"/>
  </w:num>
  <w:num w:numId="7" w16cid:durableId="1196962336">
    <w:abstractNumId w:val="7"/>
  </w:num>
  <w:num w:numId="8" w16cid:durableId="1204829582">
    <w:abstractNumId w:val="10"/>
  </w:num>
  <w:num w:numId="9" w16cid:durableId="29963943">
    <w:abstractNumId w:val="0"/>
  </w:num>
  <w:num w:numId="10" w16cid:durableId="94718962">
    <w:abstractNumId w:val="9"/>
  </w:num>
  <w:num w:numId="11" w16cid:durableId="362561932">
    <w:abstractNumId w:val="12"/>
  </w:num>
  <w:num w:numId="12" w16cid:durableId="1048190897">
    <w:abstractNumId w:val="2"/>
  </w:num>
  <w:num w:numId="13" w16cid:durableId="478041277">
    <w:abstractNumId w:val="4"/>
  </w:num>
  <w:num w:numId="14" w16cid:durableId="1568302357">
    <w:abstractNumId w:val="5"/>
  </w:num>
  <w:num w:numId="15" w16cid:durableId="175574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B2"/>
    <w:rsid w:val="00000D7A"/>
    <w:rsid w:val="00006FDF"/>
    <w:rsid w:val="00007F81"/>
    <w:rsid w:val="000200F6"/>
    <w:rsid w:val="00020DD9"/>
    <w:rsid w:val="00023B05"/>
    <w:rsid w:val="00024773"/>
    <w:rsid w:val="000276F0"/>
    <w:rsid w:val="00033DAF"/>
    <w:rsid w:val="000425EA"/>
    <w:rsid w:val="00042F9D"/>
    <w:rsid w:val="0004399C"/>
    <w:rsid w:val="000521A2"/>
    <w:rsid w:val="0005472C"/>
    <w:rsid w:val="00054B5B"/>
    <w:rsid w:val="00060445"/>
    <w:rsid w:val="00060966"/>
    <w:rsid w:val="0006690A"/>
    <w:rsid w:val="00067978"/>
    <w:rsid w:val="00067BF3"/>
    <w:rsid w:val="00081A0A"/>
    <w:rsid w:val="00082E54"/>
    <w:rsid w:val="00090194"/>
    <w:rsid w:val="00093AB0"/>
    <w:rsid w:val="00093D2B"/>
    <w:rsid w:val="00093D99"/>
    <w:rsid w:val="00093DF0"/>
    <w:rsid w:val="00094E55"/>
    <w:rsid w:val="0009784F"/>
    <w:rsid w:val="000A012F"/>
    <w:rsid w:val="000A139F"/>
    <w:rsid w:val="000A7248"/>
    <w:rsid w:val="000B2B1A"/>
    <w:rsid w:val="000B4E6A"/>
    <w:rsid w:val="000C36A2"/>
    <w:rsid w:val="000C5685"/>
    <w:rsid w:val="000C59EC"/>
    <w:rsid w:val="000D7957"/>
    <w:rsid w:val="000F2423"/>
    <w:rsid w:val="000F2F10"/>
    <w:rsid w:val="000F3699"/>
    <w:rsid w:val="000F3D35"/>
    <w:rsid w:val="0010005B"/>
    <w:rsid w:val="001055D3"/>
    <w:rsid w:val="00107B88"/>
    <w:rsid w:val="00107D7D"/>
    <w:rsid w:val="0011494F"/>
    <w:rsid w:val="00126B95"/>
    <w:rsid w:val="00127E7B"/>
    <w:rsid w:val="00142B53"/>
    <w:rsid w:val="001431ED"/>
    <w:rsid w:val="00144487"/>
    <w:rsid w:val="0014739E"/>
    <w:rsid w:val="001566B9"/>
    <w:rsid w:val="00163209"/>
    <w:rsid w:val="00165B53"/>
    <w:rsid w:val="00172707"/>
    <w:rsid w:val="001779C9"/>
    <w:rsid w:val="00182A61"/>
    <w:rsid w:val="00183E1B"/>
    <w:rsid w:val="00187F88"/>
    <w:rsid w:val="001A41EC"/>
    <w:rsid w:val="001A752D"/>
    <w:rsid w:val="001C0444"/>
    <w:rsid w:val="001C109A"/>
    <w:rsid w:val="001C17D4"/>
    <w:rsid w:val="001C1CD9"/>
    <w:rsid w:val="001C61AD"/>
    <w:rsid w:val="001D183B"/>
    <w:rsid w:val="001D65F1"/>
    <w:rsid w:val="001E5DA6"/>
    <w:rsid w:val="001E7A95"/>
    <w:rsid w:val="001F1646"/>
    <w:rsid w:val="001F5F21"/>
    <w:rsid w:val="001F7F05"/>
    <w:rsid w:val="00200480"/>
    <w:rsid w:val="00205052"/>
    <w:rsid w:val="0021068F"/>
    <w:rsid w:val="00216426"/>
    <w:rsid w:val="00222F9A"/>
    <w:rsid w:val="00224499"/>
    <w:rsid w:val="00231980"/>
    <w:rsid w:val="0023347A"/>
    <w:rsid w:val="00233FA9"/>
    <w:rsid w:val="00235AF4"/>
    <w:rsid w:val="00241520"/>
    <w:rsid w:val="002476D2"/>
    <w:rsid w:val="002531B4"/>
    <w:rsid w:val="0026124A"/>
    <w:rsid w:val="00262EE3"/>
    <w:rsid w:val="00281A40"/>
    <w:rsid w:val="00283691"/>
    <w:rsid w:val="00283808"/>
    <w:rsid w:val="00294E13"/>
    <w:rsid w:val="00296424"/>
    <w:rsid w:val="002A0BF3"/>
    <w:rsid w:val="002A16B0"/>
    <w:rsid w:val="002A27C1"/>
    <w:rsid w:val="002A6DCF"/>
    <w:rsid w:val="002B1CC5"/>
    <w:rsid w:val="002B5828"/>
    <w:rsid w:val="002C0FDE"/>
    <w:rsid w:val="002D3E2F"/>
    <w:rsid w:val="002D78B3"/>
    <w:rsid w:val="002E7AA9"/>
    <w:rsid w:val="002F0C5C"/>
    <w:rsid w:val="002F0ECA"/>
    <w:rsid w:val="002F1448"/>
    <w:rsid w:val="00301704"/>
    <w:rsid w:val="0030279E"/>
    <w:rsid w:val="00302D26"/>
    <w:rsid w:val="00303155"/>
    <w:rsid w:val="003134BF"/>
    <w:rsid w:val="00316335"/>
    <w:rsid w:val="0031704F"/>
    <w:rsid w:val="00322845"/>
    <w:rsid w:val="0032330A"/>
    <w:rsid w:val="003270D1"/>
    <w:rsid w:val="003335A6"/>
    <w:rsid w:val="0033371F"/>
    <w:rsid w:val="00333E1D"/>
    <w:rsid w:val="003348F2"/>
    <w:rsid w:val="003371E2"/>
    <w:rsid w:val="003547C9"/>
    <w:rsid w:val="0035482B"/>
    <w:rsid w:val="00355F3F"/>
    <w:rsid w:val="003565D4"/>
    <w:rsid w:val="0036293F"/>
    <w:rsid w:val="00370A29"/>
    <w:rsid w:val="003720BB"/>
    <w:rsid w:val="003A2EFD"/>
    <w:rsid w:val="003D44FE"/>
    <w:rsid w:val="003E21C3"/>
    <w:rsid w:val="003E39FA"/>
    <w:rsid w:val="003F2B32"/>
    <w:rsid w:val="003F7D76"/>
    <w:rsid w:val="0040727D"/>
    <w:rsid w:val="00407EF9"/>
    <w:rsid w:val="0041243A"/>
    <w:rsid w:val="0041550D"/>
    <w:rsid w:val="0042045B"/>
    <w:rsid w:val="004225CE"/>
    <w:rsid w:val="0042264F"/>
    <w:rsid w:val="00423D9F"/>
    <w:rsid w:val="00424527"/>
    <w:rsid w:val="00434724"/>
    <w:rsid w:val="00435A14"/>
    <w:rsid w:val="004433EC"/>
    <w:rsid w:val="00445449"/>
    <w:rsid w:val="00445EF9"/>
    <w:rsid w:val="004513A8"/>
    <w:rsid w:val="00455E13"/>
    <w:rsid w:val="004567AD"/>
    <w:rsid w:val="00461CCC"/>
    <w:rsid w:val="00467A4E"/>
    <w:rsid w:val="00470BCE"/>
    <w:rsid w:val="00471D5F"/>
    <w:rsid w:val="00484A9C"/>
    <w:rsid w:val="00491AE4"/>
    <w:rsid w:val="00495FD8"/>
    <w:rsid w:val="004A2543"/>
    <w:rsid w:val="004A72AC"/>
    <w:rsid w:val="004B3E18"/>
    <w:rsid w:val="004B4B60"/>
    <w:rsid w:val="004B5EA7"/>
    <w:rsid w:val="004B651F"/>
    <w:rsid w:val="004C6167"/>
    <w:rsid w:val="004D115E"/>
    <w:rsid w:val="004D2A24"/>
    <w:rsid w:val="004D77FC"/>
    <w:rsid w:val="004E277B"/>
    <w:rsid w:val="004E381A"/>
    <w:rsid w:val="00511F4B"/>
    <w:rsid w:val="00516CDF"/>
    <w:rsid w:val="00517206"/>
    <w:rsid w:val="0052143A"/>
    <w:rsid w:val="00534915"/>
    <w:rsid w:val="00536614"/>
    <w:rsid w:val="00543A8E"/>
    <w:rsid w:val="005442BD"/>
    <w:rsid w:val="00547670"/>
    <w:rsid w:val="005603E3"/>
    <w:rsid w:val="00563F4C"/>
    <w:rsid w:val="00566DE1"/>
    <w:rsid w:val="005766CF"/>
    <w:rsid w:val="005823EA"/>
    <w:rsid w:val="00582C4C"/>
    <w:rsid w:val="00584837"/>
    <w:rsid w:val="00585BC5"/>
    <w:rsid w:val="005978CA"/>
    <w:rsid w:val="005A77CD"/>
    <w:rsid w:val="005A782E"/>
    <w:rsid w:val="005B5AA4"/>
    <w:rsid w:val="005C1684"/>
    <w:rsid w:val="005C6D12"/>
    <w:rsid w:val="005D2B16"/>
    <w:rsid w:val="005E4656"/>
    <w:rsid w:val="005F19A4"/>
    <w:rsid w:val="005F33C4"/>
    <w:rsid w:val="005F55D0"/>
    <w:rsid w:val="005F78FB"/>
    <w:rsid w:val="00600239"/>
    <w:rsid w:val="00611BD3"/>
    <w:rsid w:val="00617BB8"/>
    <w:rsid w:val="00621CC2"/>
    <w:rsid w:val="006300C9"/>
    <w:rsid w:val="00632876"/>
    <w:rsid w:val="00634ED2"/>
    <w:rsid w:val="00646102"/>
    <w:rsid w:val="006537F9"/>
    <w:rsid w:val="00656740"/>
    <w:rsid w:val="00660123"/>
    <w:rsid w:val="00662721"/>
    <w:rsid w:val="006641EE"/>
    <w:rsid w:val="00665F09"/>
    <w:rsid w:val="00673FCD"/>
    <w:rsid w:val="00675AA7"/>
    <w:rsid w:val="00677015"/>
    <w:rsid w:val="006801EC"/>
    <w:rsid w:val="006829A6"/>
    <w:rsid w:val="00684A46"/>
    <w:rsid w:val="00685E6E"/>
    <w:rsid w:val="00690186"/>
    <w:rsid w:val="006944DC"/>
    <w:rsid w:val="00696E61"/>
    <w:rsid w:val="006A30FC"/>
    <w:rsid w:val="006A315F"/>
    <w:rsid w:val="006A4265"/>
    <w:rsid w:val="006B77B9"/>
    <w:rsid w:val="006C35C3"/>
    <w:rsid w:val="006C4556"/>
    <w:rsid w:val="006D55A9"/>
    <w:rsid w:val="006D7B4A"/>
    <w:rsid w:val="006E5635"/>
    <w:rsid w:val="006E661D"/>
    <w:rsid w:val="006E7049"/>
    <w:rsid w:val="006F0F48"/>
    <w:rsid w:val="0070175D"/>
    <w:rsid w:val="00715895"/>
    <w:rsid w:val="007308B7"/>
    <w:rsid w:val="0073106C"/>
    <w:rsid w:val="007351B8"/>
    <w:rsid w:val="0074164A"/>
    <w:rsid w:val="00744C9E"/>
    <w:rsid w:val="00751130"/>
    <w:rsid w:val="007644F8"/>
    <w:rsid w:val="00764C2A"/>
    <w:rsid w:val="00776DB7"/>
    <w:rsid w:val="00776EBF"/>
    <w:rsid w:val="0077794C"/>
    <w:rsid w:val="00781FEF"/>
    <w:rsid w:val="00783BF2"/>
    <w:rsid w:val="00786085"/>
    <w:rsid w:val="007A012E"/>
    <w:rsid w:val="007C7208"/>
    <w:rsid w:val="007D1769"/>
    <w:rsid w:val="007D2D5E"/>
    <w:rsid w:val="007D42AD"/>
    <w:rsid w:val="007E0A88"/>
    <w:rsid w:val="007E1F9E"/>
    <w:rsid w:val="007E39C5"/>
    <w:rsid w:val="00801EE9"/>
    <w:rsid w:val="00805C32"/>
    <w:rsid w:val="00815A0E"/>
    <w:rsid w:val="00815C53"/>
    <w:rsid w:val="00817EDD"/>
    <w:rsid w:val="00825E54"/>
    <w:rsid w:val="00835D0D"/>
    <w:rsid w:val="00853FB4"/>
    <w:rsid w:val="00875B6B"/>
    <w:rsid w:val="00881AC7"/>
    <w:rsid w:val="0088460F"/>
    <w:rsid w:val="008923E6"/>
    <w:rsid w:val="008A58C1"/>
    <w:rsid w:val="008A6E78"/>
    <w:rsid w:val="008B0E12"/>
    <w:rsid w:val="008B4352"/>
    <w:rsid w:val="008B7D5E"/>
    <w:rsid w:val="008C1F01"/>
    <w:rsid w:val="008C273F"/>
    <w:rsid w:val="008C57A3"/>
    <w:rsid w:val="008D1A6E"/>
    <w:rsid w:val="008D2EC3"/>
    <w:rsid w:val="008D38DC"/>
    <w:rsid w:val="008D493A"/>
    <w:rsid w:val="008D69E0"/>
    <w:rsid w:val="008F196F"/>
    <w:rsid w:val="008F1AB1"/>
    <w:rsid w:val="008F5D8A"/>
    <w:rsid w:val="009148F0"/>
    <w:rsid w:val="009161CD"/>
    <w:rsid w:val="00931910"/>
    <w:rsid w:val="00940FCE"/>
    <w:rsid w:val="00941976"/>
    <w:rsid w:val="00951983"/>
    <w:rsid w:val="00951B61"/>
    <w:rsid w:val="00951BCE"/>
    <w:rsid w:val="009559B3"/>
    <w:rsid w:val="00957469"/>
    <w:rsid w:val="00960BC1"/>
    <w:rsid w:val="00962B59"/>
    <w:rsid w:val="0096377F"/>
    <w:rsid w:val="00963C0E"/>
    <w:rsid w:val="00964EBD"/>
    <w:rsid w:val="0096589A"/>
    <w:rsid w:val="0097262C"/>
    <w:rsid w:val="00972C70"/>
    <w:rsid w:val="009741B9"/>
    <w:rsid w:val="009751DD"/>
    <w:rsid w:val="00982C67"/>
    <w:rsid w:val="00984D73"/>
    <w:rsid w:val="00985B8C"/>
    <w:rsid w:val="00995DFF"/>
    <w:rsid w:val="009A5413"/>
    <w:rsid w:val="009A5992"/>
    <w:rsid w:val="009A6C91"/>
    <w:rsid w:val="009B544C"/>
    <w:rsid w:val="009C31A7"/>
    <w:rsid w:val="009C4D87"/>
    <w:rsid w:val="009C683F"/>
    <w:rsid w:val="009C725F"/>
    <w:rsid w:val="009D2A2E"/>
    <w:rsid w:val="009D4D3C"/>
    <w:rsid w:val="009E4E6A"/>
    <w:rsid w:val="009E6DE5"/>
    <w:rsid w:val="009F5C58"/>
    <w:rsid w:val="00A009EA"/>
    <w:rsid w:val="00A011CF"/>
    <w:rsid w:val="00A05032"/>
    <w:rsid w:val="00A05267"/>
    <w:rsid w:val="00A1019F"/>
    <w:rsid w:val="00A110C6"/>
    <w:rsid w:val="00A238CB"/>
    <w:rsid w:val="00A25DAD"/>
    <w:rsid w:val="00A30659"/>
    <w:rsid w:val="00A5259C"/>
    <w:rsid w:val="00A526E9"/>
    <w:rsid w:val="00A536E9"/>
    <w:rsid w:val="00A53D01"/>
    <w:rsid w:val="00A566E2"/>
    <w:rsid w:val="00A6187E"/>
    <w:rsid w:val="00A840A4"/>
    <w:rsid w:val="00A8578D"/>
    <w:rsid w:val="00A85837"/>
    <w:rsid w:val="00A85EB2"/>
    <w:rsid w:val="00A92243"/>
    <w:rsid w:val="00A92C7B"/>
    <w:rsid w:val="00AA2B13"/>
    <w:rsid w:val="00AA6B8C"/>
    <w:rsid w:val="00AB0C3F"/>
    <w:rsid w:val="00AB4492"/>
    <w:rsid w:val="00AB73AA"/>
    <w:rsid w:val="00AC236E"/>
    <w:rsid w:val="00AC4FFC"/>
    <w:rsid w:val="00AC695B"/>
    <w:rsid w:val="00AD43B2"/>
    <w:rsid w:val="00AD7287"/>
    <w:rsid w:val="00AE2BDF"/>
    <w:rsid w:val="00AE416C"/>
    <w:rsid w:val="00AE625C"/>
    <w:rsid w:val="00AE6FBE"/>
    <w:rsid w:val="00AF3C60"/>
    <w:rsid w:val="00AF687D"/>
    <w:rsid w:val="00AF76E1"/>
    <w:rsid w:val="00B1416D"/>
    <w:rsid w:val="00B15B97"/>
    <w:rsid w:val="00B3257C"/>
    <w:rsid w:val="00B3353E"/>
    <w:rsid w:val="00B3356F"/>
    <w:rsid w:val="00B3376D"/>
    <w:rsid w:val="00B35B0F"/>
    <w:rsid w:val="00B37F34"/>
    <w:rsid w:val="00B41B36"/>
    <w:rsid w:val="00B42750"/>
    <w:rsid w:val="00B54880"/>
    <w:rsid w:val="00B5695F"/>
    <w:rsid w:val="00B62434"/>
    <w:rsid w:val="00B662E3"/>
    <w:rsid w:val="00B66E29"/>
    <w:rsid w:val="00B80B05"/>
    <w:rsid w:val="00B8362C"/>
    <w:rsid w:val="00B96180"/>
    <w:rsid w:val="00BB4F3E"/>
    <w:rsid w:val="00BC0482"/>
    <w:rsid w:val="00BC507A"/>
    <w:rsid w:val="00BD1BC6"/>
    <w:rsid w:val="00BE3624"/>
    <w:rsid w:val="00BE3CCE"/>
    <w:rsid w:val="00BF202A"/>
    <w:rsid w:val="00BF7F9A"/>
    <w:rsid w:val="00C04026"/>
    <w:rsid w:val="00C06CD7"/>
    <w:rsid w:val="00C07050"/>
    <w:rsid w:val="00C0754F"/>
    <w:rsid w:val="00C154D8"/>
    <w:rsid w:val="00C156E9"/>
    <w:rsid w:val="00C200E7"/>
    <w:rsid w:val="00C30029"/>
    <w:rsid w:val="00C37AB3"/>
    <w:rsid w:val="00C40C03"/>
    <w:rsid w:val="00C456CC"/>
    <w:rsid w:val="00C608DD"/>
    <w:rsid w:val="00C63796"/>
    <w:rsid w:val="00C71AC8"/>
    <w:rsid w:val="00C84911"/>
    <w:rsid w:val="00CA2B63"/>
    <w:rsid w:val="00CA3B69"/>
    <w:rsid w:val="00CA6267"/>
    <w:rsid w:val="00CB3FDD"/>
    <w:rsid w:val="00CC011C"/>
    <w:rsid w:val="00CC1DB0"/>
    <w:rsid w:val="00CD004D"/>
    <w:rsid w:val="00CD01EC"/>
    <w:rsid w:val="00CD705D"/>
    <w:rsid w:val="00CF3892"/>
    <w:rsid w:val="00CF71D8"/>
    <w:rsid w:val="00D03251"/>
    <w:rsid w:val="00D13869"/>
    <w:rsid w:val="00D143B7"/>
    <w:rsid w:val="00D159CB"/>
    <w:rsid w:val="00D16D31"/>
    <w:rsid w:val="00D20E1C"/>
    <w:rsid w:val="00D27BBE"/>
    <w:rsid w:val="00D350B5"/>
    <w:rsid w:val="00D413C1"/>
    <w:rsid w:val="00D43591"/>
    <w:rsid w:val="00D44F30"/>
    <w:rsid w:val="00D56CFE"/>
    <w:rsid w:val="00D5735D"/>
    <w:rsid w:val="00D649A0"/>
    <w:rsid w:val="00D65A1B"/>
    <w:rsid w:val="00D662F0"/>
    <w:rsid w:val="00D66C95"/>
    <w:rsid w:val="00D71397"/>
    <w:rsid w:val="00D77746"/>
    <w:rsid w:val="00D81D7F"/>
    <w:rsid w:val="00D834DA"/>
    <w:rsid w:val="00D84DBE"/>
    <w:rsid w:val="00D86967"/>
    <w:rsid w:val="00DA1834"/>
    <w:rsid w:val="00DA2A42"/>
    <w:rsid w:val="00DA30E6"/>
    <w:rsid w:val="00DA322D"/>
    <w:rsid w:val="00DA6DCF"/>
    <w:rsid w:val="00DB0031"/>
    <w:rsid w:val="00DB03A1"/>
    <w:rsid w:val="00DB3060"/>
    <w:rsid w:val="00DB34DF"/>
    <w:rsid w:val="00DC6221"/>
    <w:rsid w:val="00DD2FA9"/>
    <w:rsid w:val="00DD55D2"/>
    <w:rsid w:val="00DD75CE"/>
    <w:rsid w:val="00DE2847"/>
    <w:rsid w:val="00DF5846"/>
    <w:rsid w:val="00DF594F"/>
    <w:rsid w:val="00DF675C"/>
    <w:rsid w:val="00DF7829"/>
    <w:rsid w:val="00E10EEE"/>
    <w:rsid w:val="00E22864"/>
    <w:rsid w:val="00E22A2A"/>
    <w:rsid w:val="00E230CA"/>
    <w:rsid w:val="00E34FC3"/>
    <w:rsid w:val="00E425BF"/>
    <w:rsid w:val="00E44781"/>
    <w:rsid w:val="00E47174"/>
    <w:rsid w:val="00E55A78"/>
    <w:rsid w:val="00E64018"/>
    <w:rsid w:val="00E74D93"/>
    <w:rsid w:val="00E76699"/>
    <w:rsid w:val="00E86246"/>
    <w:rsid w:val="00E86B2F"/>
    <w:rsid w:val="00E94372"/>
    <w:rsid w:val="00E94FED"/>
    <w:rsid w:val="00EA4047"/>
    <w:rsid w:val="00EA4C43"/>
    <w:rsid w:val="00EB3548"/>
    <w:rsid w:val="00EB4AB2"/>
    <w:rsid w:val="00EB504F"/>
    <w:rsid w:val="00EB7522"/>
    <w:rsid w:val="00EC234C"/>
    <w:rsid w:val="00EC73E5"/>
    <w:rsid w:val="00EC7C47"/>
    <w:rsid w:val="00ED3952"/>
    <w:rsid w:val="00ED555D"/>
    <w:rsid w:val="00EE35DC"/>
    <w:rsid w:val="00EE7167"/>
    <w:rsid w:val="00EF1BEB"/>
    <w:rsid w:val="00F02132"/>
    <w:rsid w:val="00F02A5E"/>
    <w:rsid w:val="00F04608"/>
    <w:rsid w:val="00F27D3F"/>
    <w:rsid w:val="00F33AA5"/>
    <w:rsid w:val="00F352C5"/>
    <w:rsid w:val="00F36680"/>
    <w:rsid w:val="00F366F9"/>
    <w:rsid w:val="00F4332D"/>
    <w:rsid w:val="00F47B0F"/>
    <w:rsid w:val="00F50235"/>
    <w:rsid w:val="00F514CE"/>
    <w:rsid w:val="00F51680"/>
    <w:rsid w:val="00F562F3"/>
    <w:rsid w:val="00F63328"/>
    <w:rsid w:val="00F63BB3"/>
    <w:rsid w:val="00F671E5"/>
    <w:rsid w:val="00F6731E"/>
    <w:rsid w:val="00F74876"/>
    <w:rsid w:val="00F76D05"/>
    <w:rsid w:val="00F8034B"/>
    <w:rsid w:val="00F80F9F"/>
    <w:rsid w:val="00F81205"/>
    <w:rsid w:val="00F94163"/>
    <w:rsid w:val="00FA5525"/>
    <w:rsid w:val="00FB159F"/>
    <w:rsid w:val="00FB32EB"/>
    <w:rsid w:val="00FB4D74"/>
    <w:rsid w:val="00FC1C36"/>
    <w:rsid w:val="00FC4BC9"/>
    <w:rsid w:val="00FD243C"/>
    <w:rsid w:val="00FE315F"/>
    <w:rsid w:val="00FF761B"/>
    <w:rsid w:val="03366E2F"/>
    <w:rsid w:val="03B8268F"/>
    <w:rsid w:val="074EE1F2"/>
    <w:rsid w:val="083DCF5F"/>
    <w:rsid w:val="0924BA21"/>
    <w:rsid w:val="099051A5"/>
    <w:rsid w:val="09D025F7"/>
    <w:rsid w:val="10DEE905"/>
    <w:rsid w:val="17A2D943"/>
    <w:rsid w:val="17E36C44"/>
    <w:rsid w:val="238E6DA7"/>
    <w:rsid w:val="261654ED"/>
    <w:rsid w:val="3512F545"/>
    <w:rsid w:val="3E35B196"/>
    <w:rsid w:val="403DD2E2"/>
    <w:rsid w:val="4323F635"/>
    <w:rsid w:val="43C48D13"/>
    <w:rsid w:val="4A5F7900"/>
    <w:rsid w:val="4E2848F5"/>
    <w:rsid w:val="53654284"/>
    <w:rsid w:val="551C77FF"/>
    <w:rsid w:val="5531A850"/>
    <w:rsid w:val="55CF6730"/>
    <w:rsid w:val="58E3C98A"/>
    <w:rsid w:val="5B35AA13"/>
    <w:rsid w:val="60FC06EA"/>
    <w:rsid w:val="613F90AB"/>
    <w:rsid w:val="61CDD7A0"/>
    <w:rsid w:val="68DC8A2F"/>
    <w:rsid w:val="722B31C2"/>
    <w:rsid w:val="7C8DF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2DC9"/>
  <w15:chartTrackingRefBased/>
  <w15:docId w15:val="{313BF207-F998-4350-AA58-1D136C94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5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5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EB2"/>
    <w:rPr>
      <w:i/>
      <w:iCs/>
      <w:color w:val="404040" w:themeColor="text1" w:themeTint="BF"/>
    </w:rPr>
  </w:style>
  <w:style w:type="paragraph" w:styleId="ListParagraph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al"/>
    <w:link w:val="ListParagraphChar"/>
    <w:uiPriority w:val="34"/>
    <w:qFormat/>
    <w:rsid w:val="00A85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951B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customStyle="1" w:styleId="ListParagraphChar">
    <w:name w:val="List Paragraph Char"/>
    <w:aliases w:val="Odstavec_muj Char,Nad Char,Odstavec_muj1 Char,Odstavec_muj2 Char,Odstavec_muj3 Char,Nad1 Char,List Paragraph1 Char,Odstavec_muj4 Char,Nad2 Char,List Paragraph2 Char,Odstavec_muj5 Char,Odstavec_muj6 Char,Odstavec_muj7 Char"/>
    <w:basedOn w:val="DefaultParagraphFont"/>
    <w:link w:val="ListParagraph"/>
    <w:uiPriority w:val="34"/>
    <w:qFormat/>
    <w:rsid w:val="00951BCE"/>
  </w:style>
  <w:style w:type="table" w:styleId="GridTable5Dark-Accent6">
    <w:name w:val="Grid Table 5 Dark Accent 6"/>
    <w:basedOn w:val="TableNormal"/>
    <w:uiPriority w:val="50"/>
    <w:rsid w:val="00AE6F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5Dark">
    <w:name w:val="Grid Table 5 Dark"/>
    <w:basedOn w:val="TableNormal"/>
    <w:uiPriority w:val="50"/>
    <w:rsid w:val="00EA4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EA4C43"/>
    <w:rPr>
      <w:vertAlign w:val="superscript"/>
    </w:rPr>
  </w:style>
  <w:style w:type="table" w:styleId="GridTable5Dark-Accent2">
    <w:name w:val="Grid Table 5 Dark Accent 2"/>
    <w:basedOn w:val="TableNormal"/>
    <w:uiPriority w:val="50"/>
    <w:rsid w:val="00EA4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C4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C"/>
  </w:style>
  <w:style w:type="paragraph" w:styleId="Footer">
    <w:name w:val="footer"/>
    <w:basedOn w:val="Normal"/>
    <w:link w:val="FooterChar"/>
    <w:uiPriority w:val="99"/>
    <w:unhideWhenUsed/>
    <w:rsid w:val="00C4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C"/>
  </w:style>
  <w:style w:type="paragraph" w:styleId="TOCHeading">
    <w:name w:val="TOC Heading"/>
    <w:basedOn w:val="Heading1"/>
    <w:next w:val="Normal"/>
    <w:uiPriority w:val="39"/>
    <w:unhideWhenUsed/>
    <w:qFormat/>
    <w:rsid w:val="00C456CC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456C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C456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56C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45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p@hradeckyvenkov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8" ma:contentTypeDescription="Vytvoří nový dokument" ma:contentTypeScope="" ma:versionID="80c146a1b3139b2ca38979cb90d8f9dd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9b9a8c5646b3fe5495a47362fdf0ae07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75d442-3e16-4453-ad05-31067b354f26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08ab-9255-4c66-848e-72be7f18ca5d">
      <Terms xmlns="http://schemas.microsoft.com/office/infopath/2007/PartnerControls"/>
    </lcf76f155ced4ddcb4097134ff3c332f>
    <TaxCatchAll xmlns="4ce1d41b-896e-40f2-b5de-71c6a3d745a8" xsi:nil="true"/>
  </documentManagement>
</p:properties>
</file>

<file path=customXml/itemProps1.xml><?xml version="1.0" encoding="utf-8"?>
<ds:datastoreItem xmlns:ds="http://schemas.openxmlformats.org/officeDocument/2006/customXml" ds:itemID="{D7BDA9C1-9200-452D-9710-1B06ED516168}"/>
</file>

<file path=customXml/itemProps2.xml><?xml version="1.0" encoding="utf-8"?>
<ds:datastoreItem xmlns:ds="http://schemas.openxmlformats.org/officeDocument/2006/customXml" ds:itemID="{1977CAA3-FC05-414A-B6F0-297E29CA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7B4C4-2D5B-4DDC-A50E-81688EE23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BBED4-AC23-4C6D-AF41-1E8ADCAC01D1}">
  <ds:schemaRefs>
    <ds:schemaRef ds:uri="http://schemas.microsoft.com/office/2006/metadata/properties"/>
    <ds:schemaRef ds:uri="http://schemas.microsoft.com/office/infopath/2007/PartnerControls"/>
    <ds:schemaRef ds:uri="425708ab-9255-4c66-848e-72be7f18ca5d"/>
    <ds:schemaRef ds:uri="4ce1d41b-896e-40f2-b5de-71c6a3d74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6293</Words>
  <Characters>35873</Characters>
  <Application>Microsoft Office Word</Application>
  <DocSecurity>4</DocSecurity>
  <Lines>298</Lines>
  <Paragraphs>84</Paragraphs>
  <ScaleCrop>false</ScaleCrop>
  <Company/>
  <LinksUpToDate>false</LinksUpToDate>
  <CharactersWithSpaces>42082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Hojná</dc:creator>
  <cp:keywords/>
  <dc:description/>
  <cp:lastModifiedBy>Magdaléna Hojná</cp:lastModifiedBy>
  <cp:revision>194</cp:revision>
  <dcterms:created xsi:type="dcterms:W3CDTF">2025-04-28T14:52:00Z</dcterms:created>
  <dcterms:modified xsi:type="dcterms:W3CDTF">2025-05-15T11:49:00Z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0x0101005F6DF699FC55AD49BA3D5CFA3FBE20C0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